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FCE6" w14:textId="21DE4E42" w:rsidR="0081241A" w:rsidRPr="00F362AB" w:rsidRDefault="00781AA3" w:rsidP="00F362AB">
      <w:pPr>
        <w:pStyle w:val="Nadpis2"/>
        <w:jc w:val="left"/>
        <w:rPr>
          <w:b/>
          <w:sz w:val="24"/>
          <w:szCs w:val="24"/>
          <w:u w:val="none"/>
        </w:rPr>
      </w:pPr>
      <w:r w:rsidRPr="00F362AB">
        <w:rPr>
          <w:b/>
          <w:sz w:val="24"/>
          <w:szCs w:val="24"/>
          <w:u w:val="none"/>
        </w:rPr>
        <w:t>VYSVĚDČENÍ O PRÁVNÍ ZPŮSOBILOSTI K</w:t>
      </w:r>
      <w:r w:rsidR="00992DBF" w:rsidRPr="00F362AB">
        <w:rPr>
          <w:b/>
          <w:sz w:val="24"/>
          <w:szCs w:val="24"/>
          <w:u w:val="none"/>
        </w:rPr>
        <w:t xml:space="preserve">E VSTUPU DO REGISTROVANÉHO PARTNERSTVÍ </w:t>
      </w:r>
    </w:p>
    <w:p w14:paraId="550AF9CA" w14:textId="77777777" w:rsidR="0081241A" w:rsidRPr="001A6F0E" w:rsidRDefault="0081241A" w:rsidP="0081241A">
      <w:pPr>
        <w:rPr>
          <w:sz w:val="24"/>
          <w:szCs w:val="24"/>
        </w:rPr>
      </w:pPr>
    </w:p>
    <w:p w14:paraId="3B893BA5" w14:textId="54375554" w:rsidR="00A27DEA" w:rsidRPr="00E0676A" w:rsidRDefault="00A27DEA" w:rsidP="00A27DEA">
      <w:pPr>
        <w:rPr>
          <w:b/>
          <w:sz w:val="24"/>
          <w:szCs w:val="24"/>
        </w:rPr>
      </w:pPr>
      <w:r w:rsidRPr="00E0676A">
        <w:rPr>
          <w:b/>
          <w:sz w:val="24"/>
          <w:szCs w:val="24"/>
        </w:rPr>
        <w:t>Základní informace k životní situaci</w:t>
      </w:r>
    </w:p>
    <w:p w14:paraId="2B8DCEFA" w14:textId="77777777" w:rsidR="00E800B1" w:rsidRDefault="00E800B1" w:rsidP="00A27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Osoba, </w:t>
      </w:r>
      <w:r w:rsidR="005B275B">
        <w:rPr>
          <w:sz w:val="24"/>
          <w:szCs w:val="24"/>
        </w:rPr>
        <w:t>kter</w:t>
      </w:r>
      <w:r>
        <w:rPr>
          <w:sz w:val="24"/>
          <w:szCs w:val="24"/>
        </w:rPr>
        <w:t>á</w:t>
      </w:r>
      <w:r w:rsidR="005B275B">
        <w:rPr>
          <w:sz w:val="24"/>
          <w:szCs w:val="24"/>
        </w:rPr>
        <w:t xml:space="preserve"> je státním občanem ČR nebo </w:t>
      </w:r>
      <w:r>
        <w:rPr>
          <w:sz w:val="24"/>
          <w:szCs w:val="24"/>
        </w:rPr>
        <w:t xml:space="preserve">osoba </w:t>
      </w:r>
      <w:r w:rsidR="009C7E45">
        <w:rPr>
          <w:sz w:val="24"/>
          <w:szCs w:val="24"/>
        </w:rPr>
        <w:t xml:space="preserve">bez státní </w:t>
      </w:r>
      <w:r w:rsidR="00A855B1">
        <w:rPr>
          <w:sz w:val="24"/>
          <w:szCs w:val="24"/>
        </w:rPr>
        <w:t>příslušnosti</w:t>
      </w:r>
      <w:r>
        <w:rPr>
          <w:sz w:val="24"/>
          <w:szCs w:val="24"/>
        </w:rPr>
        <w:t xml:space="preserve">, jíž byl </w:t>
      </w:r>
      <w:proofErr w:type="gramStart"/>
      <w:r>
        <w:rPr>
          <w:sz w:val="24"/>
          <w:szCs w:val="24"/>
        </w:rPr>
        <w:t xml:space="preserve">povolen </w:t>
      </w:r>
      <w:r w:rsidR="00A30908">
        <w:rPr>
          <w:sz w:val="24"/>
          <w:szCs w:val="24"/>
        </w:rPr>
        <w:t xml:space="preserve"> pobyt</w:t>
      </w:r>
      <w:proofErr w:type="gramEnd"/>
      <w:r w:rsidR="00A30908">
        <w:rPr>
          <w:sz w:val="24"/>
          <w:szCs w:val="24"/>
        </w:rPr>
        <w:t xml:space="preserve"> na </w:t>
      </w:r>
      <w:r w:rsidR="00A855B1">
        <w:rPr>
          <w:sz w:val="24"/>
          <w:szCs w:val="24"/>
        </w:rPr>
        <w:t xml:space="preserve">území </w:t>
      </w:r>
      <w:r w:rsidR="005B275B">
        <w:rPr>
          <w:sz w:val="24"/>
          <w:szCs w:val="24"/>
        </w:rPr>
        <w:t xml:space="preserve">ČR podle zvláštních právních předpisů, předkládá při </w:t>
      </w:r>
      <w:r>
        <w:rPr>
          <w:sz w:val="24"/>
          <w:szCs w:val="24"/>
        </w:rPr>
        <w:t>vstupu do registrovaného partnerství před orgánem cizího státu vysvědčení o právní způsobilosti ke vstupu do registrovaného partnerství (dále jen „Vysvědčení).</w:t>
      </w:r>
    </w:p>
    <w:p w14:paraId="0907BB17" w14:textId="77777777" w:rsidR="00E800B1" w:rsidRDefault="00E800B1" w:rsidP="00A27DEA">
      <w:pPr>
        <w:jc w:val="both"/>
        <w:rPr>
          <w:sz w:val="24"/>
          <w:szCs w:val="24"/>
        </w:rPr>
      </w:pPr>
    </w:p>
    <w:p w14:paraId="7560D772" w14:textId="7CCBAFE4" w:rsidR="005B275B" w:rsidRDefault="00E800B1" w:rsidP="005B275B">
      <w:pPr>
        <w:jc w:val="both"/>
        <w:rPr>
          <w:sz w:val="24"/>
          <w:szCs w:val="24"/>
        </w:rPr>
      </w:pPr>
      <w:r>
        <w:rPr>
          <w:sz w:val="24"/>
          <w:szCs w:val="24"/>
        </w:rPr>
        <w:t>Po vstupu do registrovaného partnerství</w:t>
      </w:r>
      <w:r w:rsidR="00A24937">
        <w:rPr>
          <w:sz w:val="24"/>
          <w:szCs w:val="24"/>
        </w:rPr>
        <w:t xml:space="preserve"> v cizině může státní občan ČR nebo osoba bez státní příslušnosti s povoleným trvalým pobytem v ČR požádat o zápis partnerství do zvláštní matriky, vedené Úřadem městské části Brno – střed (bližší informace v kapitole „Zvláštní matrika“). Po provedení zápisu zvláštní matrika vyhotoví doklad o registrovaném partnerství. </w:t>
      </w:r>
    </w:p>
    <w:p w14:paraId="2D27C30D" w14:textId="7E88031F" w:rsidR="00A24937" w:rsidRDefault="00A24937" w:rsidP="005B275B">
      <w:pPr>
        <w:jc w:val="both"/>
        <w:rPr>
          <w:sz w:val="24"/>
          <w:szCs w:val="24"/>
        </w:rPr>
      </w:pPr>
    </w:p>
    <w:p w14:paraId="42ECA96F" w14:textId="68892F69" w:rsidR="00A24937" w:rsidRPr="00A24937" w:rsidRDefault="00A24937" w:rsidP="005B275B">
      <w:pPr>
        <w:jc w:val="both"/>
        <w:rPr>
          <w:b/>
          <w:sz w:val="24"/>
          <w:szCs w:val="24"/>
        </w:rPr>
      </w:pPr>
      <w:r w:rsidRPr="00A24937">
        <w:rPr>
          <w:b/>
          <w:sz w:val="24"/>
          <w:szCs w:val="24"/>
        </w:rPr>
        <w:t>PŘEKÁŽKY VSTUPU DO PARTNERSTVÍ</w:t>
      </w:r>
    </w:p>
    <w:p w14:paraId="4FA85D3C" w14:textId="77777777" w:rsidR="00A24937" w:rsidRDefault="00A24937" w:rsidP="005B275B">
      <w:pPr>
        <w:jc w:val="both"/>
        <w:rPr>
          <w:sz w:val="24"/>
          <w:szCs w:val="24"/>
        </w:rPr>
      </w:pPr>
      <w:r>
        <w:rPr>
          <w:sz w:val="24"/>
          <w:szCs w:val="24"/>
        </w:rPr>
        <w:t>Do partnerství nemůže vstoupit osoba, která:</w:t>
      </w:r>
    </w:p>
    <w:p w14:paraId="27BD70DE" w14:textId="70B63A9E" w:rsidR="00A24937" w:rsidRDefault="00A24937" w:rsidP="00A24937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nedosáhla věku 18 let</w:t>
      </w:r>
    </w:p>
    <w:p w14:paraId="6E98F5EC" w14:textId="77777777" w:rsidR="00A24937" w:rsidRDefault="00A24937" w:rsidP="00A24937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 omezenou svéprávnost v této oblasti</w:t>
      </w:r>
    </w:p>
    <w:p w14:paraId="64438DED" w14:textId="77777777" w:rsidR="00D52899" w:rsidRDefault="00A24937" w:rsidP="00A24937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dříve uzavřela manželství, nebo která již dříve vstoupila do partnerství anebo do obdobného svazku osob stejného pohlaví </w:t>
      </w:r>
      <w:r w:rsidR="00D52899">
        <w:rPr>
          <w:sz w:val="24"/>
          <w:szCs w:val="24"/>
        </w:rPr>
        <w:t>v zahraničí a tento svazek stále trvá.</w:t>
      </w:r>
    </w:p>
    <w:p w14:paraId="780060D6" w14:textId="7BF89406" w:rsidR="00D52899" w:rsidRDefault="00D52899" w:rsidP="00D528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partnerství dále nemohou vstoupit osoby navzájem příbuzné v linii přímé a sourozenci.</w:t>
      </w:r>
    </w:p>
    <w:p w14:paraId="4AC79B99" w14:textId="77777777" w:rsidR="005B275B" w:rsidRPr="00416308" w:rsidRDefault="005B275B" w:rsidP="001A6F0E">
      <w:pPr>
        <w:jc w:val="both"/>
        <w:rPr>
          <w:b/>
          <w:sz w:val="24"/>
          <w:szCs w:val="24"/>
        </w:rPr>
      </w:pPr>
    </w:p>
    <w:p w14:paraId="1E81E772" w14:textId="186A8D9E" w:rsidR="001A6F0E" w:rsidRPr="00416308" w:rsidRDefault="001A6F0E" w:rsidP="001A6F0E">
      <w:pPr>
        <w:jc w:val="both"/>
        <w:rPr>
          <w:b/>
          <w:sz w:val="24"/>
          <w:szCs w:val="24"/>
        </w:rPr>
      </w:pPr>
      <w:r w:rsidRPr="00416308">
        <w:rPr>
          <w:b/>
          <w:sz w:val="24"/>
          <w:szCs w:val="24"/>
        </w:rPr>
        <w:t>Kdo je oprávněn v této věci jednat</w:t>
      </w:r>
    </w:p>
    <w:p w14:paraId="35A9A213" w14:textId="02CBB1E8" w:rsidR="001A6F0E" w:rsidRDefault="005B275B" w:rsidP="001A6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Státní občan ČR nebo </w:t>
      </w:r>
      <w:r w:rsidR="00A30908">
        <w:rPr>
          <w:sz w:val="24"/>
          <w:szCs w:val="24"/>
        </w:rPr>
        <w:t>osoba bez státní příslušnosti, která má povolen pobyt na území Č</w:t>
      </w:r>
      <w:r w:rsidR="00055C45">
        <w:rPr>
          <w:sz w:val="24"/>
          <w:szCs w:val="24"/>
        </w:rPr>
        <w:t xml:space="preserve">R, který hodlá vstoupit do registrovaného partnerství v zahraničí, </w:t>
      </w:r>
      <w:r w:rsidR="001F5992">
        <w:rPr>
          <w:sz w:val="24"/>
          <w:szCs w:val="24"/>
        </w:rPr>
        <w:t xml:space="preserve">resp. </w:t>
      </w:r>
      <w:r w:rsidR="00CF5644">
        <w:rPr>
          <w:sz w:val="24"/>
          <w:szCs w:val="24"/>
        </w:rPr>
        <w:t>j</w:t>
      </w:r>
      <w:r w:rsidR="001F5992">
        <w:rPr>
          <w:sz w:val="24"/>
          <w:szCs w:val="24"/>
        </w:rPr>
        <w:t xml:space="preserve">ejich zmocněnec na základě plné moci s úředně ověřeným podpisem žadatele. </w:t>
      </w:r>
    </w:p>
    <w:p w14:paraId="3D68787E" w14:textId="77777777" w:rsidR="001F5992" w:rsidRPr="001A6F0E" w:rsidRDefault="001F5992" w:rsidP="001A6F0E">
      <w:pPr>
        <w:jc w:val="both"/>
        <w:rPr>
          <w:i/>
          <w:sz w:val="24"/>
          <w:szCs w:val="24"/>
        </w:rPr>
      </w:pPr>
    </w:p>
    <w:p w14:paraId="5047AA86" w14:textId="4473FAC0" w:rsidR="001A6F0E" w:rsidRPr="00CD308D" w:rsidRDefault="001A6F0E" w:rsidP="001A6F0E">
      <w:pPr>
        <w:jc w:val="both"/>
        <w:rPr>
          <w:b/>
          <w:sz w:val="24"/>
          <w:szCs w:val="24"/>
        </w:rPr>
      </w:pPr>
      <w:r w:rsidRPr="00CD308D">
        <w:rPr>
          <w:b/>
          <w:sz w:val="24"/>
          <w:szCs w:val="24"/>
        </w:rPr>
        <w:t>Jaké jsou podmínky a postup pro řešení životní situace</w:t>
      </w:r>
    </w:p>
    <w:p w14:paraId="7C529514" w14:textId="1F2B6CD0" w:rsidR="001A6F0E" w:rsidRDefault="00FA33DF" w:rsidP="001A6F0E">
      <w:pPr>
        <w:jc w:val="both"/>
        <w:rPr>
          <w:sz w:val="24"/>
          <w:szCs w:val="24"/>
        </w:rPr>
      </w:pPr>
      <w:r w:rsidRPr="00FA33DF">
        <w:rPr>
          <w:b/>
          <w:sz w:val="24"/>
          <w:szCs w:val="24"/>
        </w:rPr>
        <w:t xml:space="preserve">„Vysvědčení“ vydá na žádost občana nebo </w:t>
      </w:r>
      <w:r w:rsidR="0030783C">
        <w:rPr>
          <w:b/>
          <w:sz w:val="24"/>
          <w:szCs w:val="24"/>
        </w:rPr>
        <w:t>osoby bez státní příslušnosti, která má povolen pobyt na území ČR</w:t>
      </w:r>
      <w:r w:rsidRPr="00FA33DF">
        <w:rPr>
          <w:b/>
          <w:sz w:val="24"/>
          <w:szCs w:val="24"/>
        </w:rPr>
        <w:t>:</w:t>
      </w:r>
    </w:p>
    <w:p w14:paraId="1BA980C0" w14:textId="77777777" w:rsidR="001F5992" w:rsidRPr="001F5992" w:rsidRDefault="00FA33DF" w:rsidP="001A6F0E">
      <w:pPr>
        <w:pStyle w:val="Odstavecseseznamem"/>
        <w:numPr>
          <w:ilvl w:val="0"/>
          <w:numId w:val="3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matriční úřad podle místa trvalého pobytu</w:t>
      </w:r>
    </w:p>
    <w:p w14:paraId="64D1AEFF" w14:textId="4EDF7516" w:rsidR="00FA33DF" w:rsidRPr="00FA33DF" w:rsidRDefault="001F5992" w:rsidP="001A6F0E">
      <w:pPr>
        <w:pStyle w:val="Odstavecseseznamem"/>
        <w:numPr>
          <w:ilvl w:val="0"/>
          <w:numId w:val="3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matriční úřad podle </w:t>
      </w:r>
      <w:r w:rsidR="00FA33DF">
        <w:rPr>
          <w:sz w:val="24"/>
          <w:szCs w:val="24"/>
        </w:rPr>
        <w:t>posledního trvalého pobytu v ČR před odchodem do ciziny;</w:t>
      </w:r>
    </w:p>
    <w:p w14:paraId="64B9B700" w14:textId="2CA0E8A1" w:rsidR="001426F9" w:rsidRPr="00FA33DF" w:rsidRDefault="00FA33DF" w:rsidP="00FA33DF">
      <w:pPr>
        <w:pStyle w:val="Odstavecseseznamem"/>
        <w:numPr>
          <w:ilvl w:val="0"/>
          <w:numId w:val="35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Úřad městské části Praha 1, pokud t</w:t>
      </w:r>
      <w:r w:rsidR="001F5992">
        <w:rPr>
          <w:sz w:val="24"/>
          <w:szCs w:val="24"/>
        </w:rPr>
        <w:t xml:space="preserve">akový </w:t>
      </w:r>
      <w:r>
        <w:rPr>
          <w:sz w:val="24"/>
          <w:szCs w:val="24"/>
        </w:rPr>
        <w:t xml:space="preserve">nikdy neměl. </w:t>
      </w:r>
    </w:p>
    <w:p w14:paraId="01D57410" w14:textId="77777777" w:rsidR="00FA33DF" w:rsidRPr="001426F9" w:rsidRDefault="00FA33DF" w:rsidP="00FA33DF">
      <w:pPr>
        <w:pStyle w:val="Odstavecseseznamem"/>
        <w:ind w:left="720"/>
        <w:jc w:val="both"/>
        <w:rPr>
          <w:b/>
          <w:i/>
          <w:sz w:val="24"/>
          <w:szCs w:val="24"/>
        </w:rPr>
      </w:pPr>
    </w:p>
    <w:p w14:paraId="39ED30A2" w14:textId="60CBFAD1" w:rsidR="006B12E7" w:rsidRPr="003127DA" w:rsidRDefault="001426F9" w:rsidP="003127DA">
      <w:pPr>
        <w:jc w:val="both"/>
        <w:rPr>
          <w:b/>
          <w:i/>
          <w:sz w:val="24"/>
          <w:szCs w:val="24"/>
          <w:u w:val="single"/>
        </w:rPr>
      </w:pPr>
      <w:r w:rsidRPr="00FA33DF">
        <w:rPr>
          <w:sz w:val="24"/>
          <w:szCs w:val="24"/>
        </w:rPr>
        <w:t>Městsk</w:t>
      </w:r>
      <w:r w:rsidR="00696C3B">
        <w:rPr>
          <w:sz w:val="24"/>
          <w:szCs w:val="24"/>
        </w:rPr>
        <w:t>ý</w:t>
      </w:r>
      <w:r w:rsidRPr="00FA33DF">
        <w:rPr>
          <w:sz w:val="24"/>
          <w:szCs w:val="24"/>
        </w:rPr>
        <w:t xml:space="preserve"> úřad Ostrov </w:t>
      </w:r>
      <w:r w:rsidR="00FA33DF" w:rsidRPr="00FA33DF">
        <w:rPr>
          <w:sz w:val="24"/>
          <w:szCs w:val="24"/>
        </w:rPr>
        <w:t>vydává „Vysvědčení</w:t>
      </w:r>
      <w:r w:rsidR="00FA33DF">
        <w:rPr>
          <w:sz w:val="24"/>
          <w:szCs w:val="24"/>
        </w:rPr>
        <w:t xml:space="preserve">“ výše uvedeným osobám, pokud mají (nebo měly) trvalý pobyt v obcích: Doupovské Hradiště, Hájek, Krásný Les, </w:t>
      </w:r>
      <w:r w:rsidR="004201A6">
        <w:rPr>
          <w:sz w:val="24"/>
          <w:szCs w:val="24"/>
        </w:rPr>
        <w:t xml:space="preserve">Ostrov, </w:t>
      </w:r>
      <w:r w:rsidR="00FA33DF">
        <w:rPr>
          <w:sz w:val="24"/>
          <w:szCs w:val="24"/>
        </w:rPr>
        <w:t>Stráž nad Ohří, Velichov, Vojkovice nad Ohří.</w:t>
      </w:r>
    </w:p>
    <w:p w14:paraId="2EAC4044" w14:textId="77777777" w:rsidR="005F1788" w:rsidRPr="005F1788" w:rsidRDefault="005F1788" w:rsidP="005F1788">
      <w:pPr>
        <w:pStyle w:val="Odstavecseseznamem"/>
        <w:ind w:left="720"/>
        <w:jc w:val="both"/>
        <w:rPr>
          <w:b/>
          <w:sz w:val="24"/>
          <w:szCs w:val="24"/>
        </w:rPr>
      </w:pPr>
    </w:p>
    <w:p w14:paraId="01622A32" w14:textId="710003AA" w:rsidR="00AA613C" w:rsidRPr="00CD308D" w:rsidRDefault="00AA613C" w:rsidP="00AA613C">
      <w:pPr>
        <w:jc w:val="both"/>
        <w:rPr>
          <w:b/>
          <w:sz w:val="24"/>
          <w:szCs w:val="24"/>
        </w:rPr>
      </w:pPr>
      <w:r w:rsidRPr="00CD308D">
        <w:rPr>
          <w:b/>
          <w:sz w:val="24"/>
          <w:szCs w:val="24"/>
        </w:rPr>
        <w:t>Jakým způsobem zahájit řešení životní situace</w:t>
      </w:r>
    </w:p>
    <w:p w14:paraId="0B4725BC" w14:textId="1B86A7EC" w:rsidR="000D7B8F" w:rsidRPr="000D7B8F" w:rsidRDefault="000D7B8F" w:rsidP="003127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„Vysvědčení“ se vydá na žádost občana ČR nebo </w:t>
      </w:r>
      <w:r w:rsidR="00865E8C">
        <w:rPr>
          <w:sz w:val="24"/>
          <w:szCs w:val="24"/>
        </w:rPr>
        <w:t xml:space="preserve">osoby bez státní příslušnosti, která </w:t>
      </w:r>
      <w:proofErr w:type="gramStart"/>
      <w:r w:rsidR="00865E8C">
        <w:rPr>
          <w:sz w:val="24"/>
          <w:szCs w:val="24"/>
        </w:rPr>
        <w:t xml:space="preserve">má </w:t>
      </w:r>
      <w:r>
        <w:rPr>
          <w:sz w:val="24"/>
          <w:szCs w:val="24"/>
        </w:rPr>
        <w:t xml:space="preserve"> povolen</w:t>
      </w:r>
      <w:proofErr w:type="gramEnd"/>
      <w:r>
        <w:rPr>
          <w:sz w:val="24"/>
          <w:szCs w:val="24"/>
        </w:rPr>
        <w:t xml:space="preserve"> pobyt na území ČR</w:t>
      </w:r>
      <w:r w:rsidR="003127DA">
        <w:rPr>
          <w:sz w:val="24"/>
          <w:szCs w:val="24"/>
        </w:rPr>
        <w:t xml:space="preserve"> na předepsaném tiskopise a platí 6 měsíců ode dne jeho vydání. </w:t>
      </w:r>
    </w:p>
    <w:p w14:paraId="5BEC63BC" w14:textId="77777777" w:rsidR="000D7B8F" w:rsidRPr="000D7B8F" w:rsidRDefault="000D7B8F" w:rsidP="003127DA">
      <w:pPr>
        <w:pStyle w:val="Odstavecseseznamem"/>
        <w:ind w:left="720"/>
        <w:jc w:val="both"/>
        <w:rPr>
          <w:b/>
          <w:sz w:val="24"/>
          <w:szCs w:val="24"/>
        </w:rPr>
      </w:pPr>
    </w:p>
    <w:p w14:paraId="49D0E04E" w14:textId="5EFC6F19" w:rsidR="00AA613C" w:rsidRPr="00CD308D" w:rsidRDefault="00AA613C" w:rsidP="00F01B1E">
      <w:pPr>
        <w:jc w:val="both"/>
        <w:rPr>
          <w:b/>
          <w:sz w:val="24"/>
          <w:szCs w:val="24"/>
        </w:rPr>
      </w:pPr>
      <w:r w:rsidRPr="00CD308D">
        <w:rPr>
          <w:b/>
          <w:sz w:val="24"/>
          <w:szCs w:val="24"/>
        </w:rPr>
        <w:t>Na které instituci životní situaci řešit</w:t>
      </w:r>
    </w:p>
    <w:p w14:paraId="153F0C38" w14:textId="24E2D045" w:rsidR="00AA613C" w:rsidRDefault="00AA613C" w:rsidP="00F01B1E">
      <w:pPr>
        <w:jc w:val="both"/>
        <w:rPr>
          <w:sz w:val="24"/>
          <w:szCs w:val="24"/>
        </w:rPr>
      </w:pPr>
      <w:r>
        <w:rPr>
          <w:sz w:val="24"/>
          <w:szCs w:val="24"/>
        </w:rPr>
        <w:t>Městský úřad Ostrov.</w:t>
      </w:r>
    </w:p>
    <w:p w14:paraId="2C5CBDD6" w14:textId="7BDCE189" w:rsidR="00AA613C" w:rsidRDefault="00AA613C" w:rsidP="00F01B1E">
      <w:pPr>
        <w:jc w:val="both"/>
        <w:rPr>
          <w:sz w:val="24"/>
          <w:szCs w:val="24"/>
        </w:rPr>
      </w:pPr>
    </w:p>
    <w:p w14:paraId="63C54D5D" w14:textId="0BFF2BE7" w:rsidR="00AA613C" w:rsidRPr="00CD308D" w:rsidRDefault="00AA613C" w:rsidP="00F01B1E">
      <w:pPr>
        <w:jc w:val="both"/>
        <w:rPr>
          <w:b/>
          <w:sz w:val="24"/>
          <w:szCs w:val="24"/>
        </w:rPr>
      </w:pPr>
      <w:r w:rsidRPr="00CD308D">
        <w:rPr>
          <w:b/>
          <w:sz w:val="24"/>
          <w:szCs w:val="24"/>
        </w:rPr>
        <w:t>Kde, s kým a kdy životní situaci řešit</w:t>
      </w:r>
    </w:p>
    <w:p w14:paraId="5743F929" w14:textId="46C5EB51" w:rsidR="00AA613C" w:rsidRDefault="00AA613C" w:rsidP="00F01B1E">
      <w:pPr>
        <w:jc w:val="both"/>
        <w:rPr>
          <w:sz w:val="24"/>
          <w:szCs w:val="24"/>
        </w:rPr>
      </w:pPr>
      <w:r>
        <w:rPr>
          <w:sz w:val="24"/>
          <w:szCs w:val="24"/>
        </w:rPr>
        <w:t>Městský úřad Ostrov, Jáchymovská 1, Ostrov – Odbor správní a živnostenský úřad, pracoviště MATRIKA</w:t>
      </w:r>
    </w:p>
    <w:p w14:paraId="31E153A6" w14:textId="55639080" w:rsidR="00AA613C" w:rsidRDefault="00AA613C" w:rsidP="00F01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Přízemí hlavní budovy, kanceláře č. </w:t>
      </w:r>
      <w:r w:rsidR="00C918CD">
        <w:rPr>
          <w:sz w:val="24"/>
          <w:szCs w:val="24"/>
        </w:rPr>
        <w:t>A 107, A 106</w:t>
      </w:r>
    </w:p>
    <w:p w14:paraId="67AB600E" w14:textId="7EE01CC6" w:rsidR="00C918CD" w:rsidRDefault="00C918CD" w:rsidP="00F01B1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čísla pro případné informace: 354 224 933, 354 224</w:t>
      </w:r>
      <w:r w:rsidR="00C5051A">
        <w:rPr>
          <w:sz w:val="24"/>
          <w:szCs w:val="24"/>
        </w:rPr>
        <w:t> </w:t>
      </w:r>
      <w:r>
        <w:rPr>
          <w:sz w:val="24"/>
          <w:szCs w:val="24"/>
        </w:rPr>
        <w:t>934</w:t>
      </w:r>
    </w:p>
    <w:p w14:paraId="694C7E48" w14:textId="76BCE0AC" w:rsidR="00C5051A" w:rsidRPr="001576D4" w:rsidRDefault="00C5051A" w:rsidP="00F01B1E">
      <w:pPr>
        <w:jc w:val="both"/>
        <w:rPr>
          <w:b/>
          <w:sz w:val="24"/>
          <w:szCs w:val="24"/>
        </w:rPr>
      </w:pPr>
    </w:p>
    <w:p w14:paraId="4704135B" w14:textId="0C20AF03" w:rsidR="00C5051A" w:rsidRPr="001576D4" w:rsidRDefault="00C5051A" w:rsidP="00F01B1E">
      <w:pPr>
        <w:jc w:val="both"/>
        <w:rPr>
          <w:b/>
          <w:sz w:val="24"/>
          <w:szCs w:val="24"/>
        </w:rPr>
      </w:pPr>
      <w:r w:rsidRPr="001576D4">
        <w:rPr>
          <w:b/>
          <w:sz w:val="24"/>
          <w:szCs w:val="24"/>
        </w:rPr>
        <w:t>Jaké doklady je nutné mít s sebou</w:t>
      </w:r>
    </w:p>
    <w:p w14:paraId="7256D2D1" w14:textId="2ACC9904" w:rsidR="000D7B8F" w:rsidRDefault="000D7B8F" w:rsidP="00F01B1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K žádosti o vydání vysvědčení žadatel předkládá</w:t>
      </w:r>
      <w:r>
        <w:rPr>
          <w:sz w:val="24"/>
          <w:szCs w:val="24"/>
          <w:vertAlign w:val="superscript"/>
        </w:rPr>
        <w:t>:</w:t>
      </w:r>
    </w:p>
    <w:p w14:paraId="61FC7E79" w14:textId="77777777" w:rsidR="000D7B8F" w:rsidRDefault="000D7B8F" w:rsidP="00F01B1E">
      <w:pPr>
        <w:jc w:val="both"/>
        <w:rPr>
          <w:sz w:val="24"/>
          <w:szCs w:val="24"/>
          <w:vertAlign w:val="superscript"/>
        </w:rPr>
      </w:pPr>
    </w:p>
    <w:p w14:paraId="1B5FC28F" w14:textId="60ACCC81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občanský průkaz nebo cestovní pas nebo povolení k pobytu pro cizince</w:t>
      </w:r>
    </w:p>
    <w:p w14:paraId="743B2593" w14:textId="317429AD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rodný list</w:t>
      </w:r>
    </w:p>
    <w:p w14:paraId="58F7CD27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evidence obyvatel o místu trvalého pobytu a osobním stavu (lze prokázat občanským průkazem)</w:t>
      </w:r>
    </w:p>
    <w:p w14:paraId="71ACC18E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úřední doklad o bydlišti a o osobním stavu, vydaný orgánem cizího státu, zdržuje-li se žadatel trvale v cizině (opatřený náležitými ověřeními a přeložený do českého jazyka)</w:t>
      </w:r>
    </w:p>
    <w:p w14:paraId="17537BBA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případně úmrtní list zemřelého manžela/partnera</w:t>
      </w:r>
    </w:p>
    <w:p w14:paraId="2A6A8787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případně pravomocné rozhodnutí soudu o rozvodu manželství nebo pravomocné rozhodnutí soudu o zrušení partnerství</w:t>
      </w:r>
    </w:p>
    <w:p w14:paraId="3B1D200A" w14:textId="77777777" w:rsidR="000D7B8F" w:rsidRDefault="000D7B8F" w:rsidP="000D7B8F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úřední doklad o správné podobě užívaného příjmení, není-li tato skutečnost patrná z předložených matričních dokladů. </w:t>
      </w:r>
    </w:p>
    <w:p w14:paraId="332A4916" w14:textId="38CD347F" w:rsidR="003A3B36" w:rsidRPr="001576D4" w:rsidRDefault="003A3B36" w:rsidP="002947D9">
      <w:pPr>
        <w:jc w:val="both"/>
        <w:rPr>
          <w:b/>
          <w:sz w:val="24"/>
          <w:szCs w:val="24"/>
        </w:rPr>
      </w:pPr>
    </w:p>
    <w:p w14:paraId="3363B677" w14:textId="55C1081D" w:rsidR="003A3B36" w:rsidRPr="001576D4" w:rsidRDefault="003A3B36" w:rsidP="002947D9">
      <w:pPr>
        <w:jc w:val="both"/>
        <w:rPr>
          <w:b/>
          <w:sz w:val="24"/>
          <w:szCs w:val="24"/>
        </w:rPr>
      </w:pPr>
      <w:r w:rsidRPr="001576D4">
        <w:rPr>
          <w:b/>
          <w:sz w:val="24"/>
          <w:szCs w:val="24"/>
        </w:rPr>
        <w:t>Jaké jsou potřebné formuláře a kde jsou k</w:t>
      </w:r>
      <w:r w:rsidR="00B75943" w:rsidRPr="001576D4">
        <w:rPr>
          <w:b/>
          <w:sz w:val="24"/>
          <w:szCs w:val="24"/>
        </w:rPr>
        <w:t> </w:t>
      </w:r>
      <w:r w:rsidRPr="001576D4">
        <w:rPr>
          <w:b/>
          <w:sz w:val="24"/>
          <w:szCs w:val="24"/>
        </w:rPr>
        <w:t>dispozici</w:t>
      </w:r>
    </w:p>
    <w:p w14:paraId="7D981201" w14:textId="35F22794" w:rsidR="00B75943" w:rsidRDefault="00A835C1" w:rsidP="002947D9">
      <w:pPr>
        <w:jc w:val="both"/>
        <w:rPr>
          <w:sz w:val="24"/>
          <w:szCs w:val="24"/>
        </w:rPr>
      </w:pPr>
      <w:hyperlink r:id="rId11" w:history="1">
        <w:r w:rsidR="004201A6" w:rsidRPr="00A835C1">
          <w:rPr>
            <w:rStyle w:val="Hypertextovodkaz"/>
            <w:sz w:val="24"/>
            <w:szCs w:val="24"/>
          </w:rPr>
          <w:t>Žádost ke stažení zde</w:t>
        </w:r>
        <w:r w:rsidR="00196576" w:rsidRPr="00A835C1">
          <w:rPr>
            <w:rStyle w:val="Hypertextovodkaz"/>
            <w:sz w:val="24"/>
            <w:szCs w:val="24"/>
          </w:rPr>
          <w:t>.</w:t>
        </w:r>
      </w:hyperlink>
      <w:bookmarkStart w:id="0" w:name="_GoBack"/>
      <w:bookmarkEnd w:id="0"/>
      <w:r w:rsidR="00196576">
        <w:rPr>
          <w:sz w:val="24"/>
          <w:szCs w:val="24"/>
        </w:rPr>
        <w:t xml:space="preserve"> </w:t>
      </w:r>
    </w:p>
    <w:p w14:paraId="51F0B224" w14:textId="76353EB3" w:rsidR="00B75943" w:rsidRPr="00B75943" w:rsidRDefault="00B75943" w:rsidP="002947D9">
      <w:pPr>
        <w:jc w:val="both"/>
        <w:rPr>
          <w:i/>
          <w:sz w:val="24"/>
          <w:szCs w:val="24"/>
        </w:rPr>
      </w:pPr>
    </w:p>
    <w:p w14:paraId="73B356D4" w14:textId="2ACC1768" w:rsidR="00B75943" w:rsidRPr="001576D4" w:rsidRDefault="00B75943" w:rsidP="002947D9">
      <w:pPr>
        <w:jc w:val="both"/>
        <w:rPr>
          <w:b/>
          <w:sz w:val="24"/>
          <w:szCs w:val="24"/>
        </w:rPr>
      </w:pPr>
      <w:r w:rsidRPr="001576D4">
        <w:rPr>
          <w:b/>
          <w:sz w:val="24"/>
          <w:szCs w:val="24"/>
        </w:rPr>
        <w:t>Jaké jsou poplatky a jak je lze uhradit</w:t>
      </w:r>
    </w:p>
    <w:p w14:paraId="74D259D3" w14:textId="36EFA4AA" w:rsidR="003D27E3" w:rsidRDefault="00196576" w:rsidP="00196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vydání „Vysvědčení“ se hradí správní poplatek ve výši 500 Kč. </w:t>
      </w:r>
    </w:p>
    <w:p w14:paraId="0ABAC1B2" w14:textId="6CA10D62" w:rsidR="003D27E3" w:rsidRPr="006B5ACF" w:rsidRDefault="003D27E3" w:rsidP="00B75943">
      <w:pPr>
        <w:jc w:val="both"/>
        <w:rPr>
          <w:b/>
          <w:sz w:val="24"/>
          <w:szCs w:val="24"/>
        </w:rPr>
      </w:pPr>
    </w:p>
    <w:p w14:paraId="798B54F2" w14:textId="2D11C130" w:rsidR="003D27E3" w:rsidRPr="006B5ACF" w:rsidRDefault="003D27E3" w:rsidP="00B75943">
      <w:pPr>
        <w:jc w:val="both"/>
        <w:rPr>
          <w:b/>
          <w:sz w:val="24"/>
          <w:szCs w:val="24"/>
        </w:rPr>
      </w:pPr>
      <w:r w:rsidRPr="006B5ACF">
        <w:rPr>
          <w:b/>
          <w:sz w:val="24"/>
          <w:szCs w:val="24"/>
        </w:rPr>
        <w:t>Jaké jsou lhůty pro vyřízení</w:t>
      </w:r>
    </w:p>
    <w:p w14:paraId="4FB9E52C" w14:textId="4E36CE16" w:rsidR="003D27E3" w:rsidRDefault="003D27E3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</w:t>
      </w:r>
      <w:r w:rsidR="0049164B">
        <w:rPr>
          <w:sz w:val="24"/>
          <w:szCs w:val="24"/>
        </w:rPr>
        <w:t xml:space="preserve">vydání „Vysvědčení“ je nutné vyřídit </w:t>
      </w:r>
      <w:r>
        <w:rPr>
          <w:sz w:val="24"/>
          <w:szCs w:val="24"/>
        </w:rPr>
        <w:t>do 30 dnů od jejího podání</w:t>
      </w:r>
      <w:r w:rsidR="0049164B">
        <w:rPr>
          <w:sz w:val="24"/>
          <w:szCs w:val="24"/>
        </w:rPr>
        <w:t xml:space="preserve">. </w:t>
      </w:r>
    </w:p>
    <w:p w14:paraId="278CF7F0" w14:textId="77777777" w:rsidR="0049164B" w:rsidRPr="006B5ACF" w:rsidRDefault="0049164B" w:rsidP="00B75943">
      <w:pPr>
        <w:jc w:val="both"/>
        <w:rPr>
          <w:b/>
          <w:sz w:val="24"/>
          <w:szCs w:val="24"/>
        </w:rPr>
      </w:pPr>
    </w:p>
    <w:p w14:paraId="5A3E399C" w14:textId="79977A8E" w:rsidR="003D27E3" w:rsidRPr="006B5ACF" w:rsidRDefault="003D27E3" w:rsidP="00B75943">
      <w:pPr>
        <w:jc w:val="both"/>
        <w:rPr>
          <w:b/>
          <w:sz w:val="24"/>
          <w:szCs w:val="24"/>
        </w:rPr>
      </w:pPr>
      <w:r w:rsidRPr="006B5ACF">
        <w:rPr>
          <w:b/>
          <w:sz w:val="24"/>
          <w:szCs w:val="24"/>
        </w:rPr>
        <w:t>Elektronická služba, kterou lze využít</w:t>
      </w:r>
    </w:p>
    <w:p w14:paraId="43459A9D" w14:textId="2BE3CF37" w:rsidR="003D27E3" w:rsidRDefault="003D27E3" w:rsidP="00B75943">
      <w:pPr>
        <w:jc w:val="both"/>
        <w:rPr>
          <w:sz w:val="24"/>
          <w:szCs w:val="24"/>
        </w:rPr>
      </w:pPr>
      <w:r w:rsidRPr="003D27E3">
        <w:rPr>
          <w:sz w:val="24"/>
          <w:szCs w:val="24"/>
        </w:rPr>
        <w:t>Ž</w:t>
      </w:r>
      <w:r>
        <w:rPr>
          <w:sz w:val="24"/>
          <w:szCs w:val="24"/>
        </w:rPr>
        <w:t>ádost o</w:t>
      </w:r>
      <w:r w:rsidR="0049164B">
        <w:rPr>
          <w:sz w:val="24"/>
          <w:szCs w:val="24"/>
        </w:rPr>
        <w:t xml:space="preserve"> vydání „Vysvědčení“ </w:t>
      </w:r>
      <w:r>
        <w:rPr>
          <w:sz w:val="24"/>
          <w:szCs w:val="24"/>
        </w:rPr>
        <w:t>nelze podat elektronicky.</w:t>
      </w:r>
    </w:p>
    <w:p w14:paraId="3B0ED239" w14:textId="3ADF6789" w:rsidR="00904AAC" w:rsidRPr="006B5ACF" w:rsidRDefault="00904AAC" w:rsidP="00B75943">
      <w:pPr>
        <w:jc w:val="both"/>
        <w:rPr>
          <w:b/>
          <w:sz w:val="24"/>
          <w:szCs w:val="24"/>
        </w:rPr>
      </w:pPr>
    </w:p>
    <w:p w14:paraId="2793C98A" w14:textId="65270C43" w:rsidR="00904AAC" w:rsidRPr="006B5ACF" w:rsidRDefault="00904AAC" w:rsidP="00B75943">
      <w:pPr>
        <w:jc w:val="both"/>
        <w:rPr>
          <w:b/>
          <w:sz w:val="24"/>
          <w:szCs w:val="24"/>
        </w:rPr>
      </w:pPr>
      <w:r w:rsidRPr="006B5ACF">
        <w:rPr>
          <w:b/>
          <w:sz w:val="24"/>
          <w:szCs w:val="24"/>
        </w:rPr>
        <w:t>Podle kterého právního předpisu se postupuje</w:t>
      </w:r>
    </w:p>
    <w:p w14:paraId="260E5682" w14:textId="78C43BF6" w:rsidR="00904AAC" w:rsidRDefault="00904AAC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301/2000 Sb., o matrikách, jménu a příjmení a o změně některých souvisejících zákonů, ve znění pozdějších předpisů (§ </w:t>
      </w:r>
      <w:r w:rsidR="0049164B">
        <w:rPr>
          <w:sz w:val="24"/>
          <w:szCs w:val="24"/>
        </w:rPr>
        <w:t xml:space="preserve">45 a </w:t>
      </w:r>
      <w:r w:rsidR="006B5ACF">
        <w:rPr>
          <w:sz w:val="24"/>
          <w:szCs w:val="24"/>
        </w:rPr>
        <w:t>§</w:t>
      </w:r>
      <w:r w:rsidR="0049164B">
        <w:rPr>
          <w:sz w:val="24"/>
          <w:szCs w:val="24"/>
        </w:rPr>
        <w:t>46</w:t>
      </w:r>
      <w:r>
        <w:rPr>
          <w:sz w:val="24"/>
          <w:szCs w:val="24"/>
        </w:rPr>
        <w:t>)</w:t>
      </w:r>
    </w:p>
    <w:p w14:paraId="779B1607" w14:textId="188FDBB9" w:rsidR="00904AAC" w:rsidRDefault="00904AAC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t>Zákon č. 634/2004 Sb., o správních poplatcích, ve znění pozdějších předpisů (příloha: sazebník – položka 12</w:t>
      </w:r>
      <w:r w:rsidR="0049164B">
        <w:rPr>
          <w:sz w:val="24"/>
          <w:szCs w:val="24"/>
        </w:rPr>
        <w:t xml:space="preserve"> p</w:t>
      </w:r>
      <w:r w:rsidR="006B5ACF">
        <w:rPr>
          <w:sz w:val="24"/>
          <w:szCs w:val="24"/>
        </w:rPr>
        <w:t>í</w:t>
      </w:r>
      <w:r w:rsidR="0049164B">
        <w:rPr>
          <w:sz w:val="24"/>
          <w:szCs w:val="24"/>
        </w:rPr>
        <w:t xml:space="preserve">sm. </w:t>
      </w:r>
      <w:r w:rsidR="00DC6C50">
        <w:rPr>
          <w:sz w:val="24"/>
          <w:szCs w:val="24"/>
        </w:rPr>
        <w:t>f</w:t>
      </w:r>
      <w:r>
        <w:rPr>
          <w:sz w:val="24"/>
          <w:szCs w:val="24"/>
        </w:rPr>
        <w:t>)</w:t>
      </w:r>
    </w:p>
    <w:p w14:paraId="0E504C93" w14:textId="3A928FF5" w:rsidR="00CA4913" w:rsidRDefault="00CA4913" w:rsidP="00B75943">
      <w:pPr>
        <w:jc w:val="both"/>
        <w:rPr>
          <w:sz w:val="24"/>
          <w:szCs w:val="24"/>
        </w:rPr>
      </w:pPr>
    </w:p>
    <w:p w14:paraId="23A983D8" w14:textId="0D5F57E8" w:rsidR="0049164B" w:rsidRPr="00E57540" w:rsidRDefault="0049164B" w:rsidP="00B75943">
      <w:pPr>
        <w:jc w:val="both"/>
        <w:rPr>
          <w:b/>
          <w:sz w:val="24"/>
          <w:szCs w:val="24"/>
        </w:rPr>
      </w:pPr>
      <w:r w:rsidRPr="00E57540">
        <w:rPr>
          <w:b/>
          <w:sz w:val="24"/>
          <w:szCs w:val="24"/>
        </w:rPr>
        <w:t>Jaké jsou opravné prostředky a jak se uplatňují</w:t>
      </w:r>
    </w:p>
    <w:p w14:paraId="1DBC18C1" w14:textId="341E92A2" w:rsidR="0049164B" w:rsidRDefault="0049164B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se žádosti o vydání „Vysvědčení“ nevyhoví, vydá matriční úřad rozhodnutí podle správního řádu. Proti tomuto rozhodnutí se může žadatel do 15 dnů ode dne doručení odvolat ke Krajskému úřadu Karlovarského kraje, </w:t>
      </w:r>
      <w:r w:rsidR="00805AC9">
        <w:rPr>
          <w:sz w:val="24"/>
          <w:szCs w:val="24"/>
        </w:rPr>
        <w:t xml:space="preserve">Odbor legislativní a právní, stavební úřad a krajský živnostenský </w:t>
      </w:r>
      <w:r>
        <w:rPr>
          <w:sz w:val="24"/>
          <w:szCs w:val="24"/>
        </w:rPr>
        <w:t>úřad, a to podáním učiněným u Městského úřadu Ostrov.</w:t>
      </w:r>
    </w:p>
    <w:p w14:paraId="2272C868" w14:textId="77777777" w:rsidR="0049164B" w:rsidRDefault="0049164B" w:rsidP="00B75943">
      <w:pPr>
        <w:jc w:val="both"/>
        <w:rPr>
          <w:sz w:val="24"/>
          <w:szCs w:val="24"/>
        </w:rPr>
      </w:pPr>
    </w:p>
    <w:p w14:paraId="4382C264" w14:textId="1DB9858A" w:rsidR="00CA4913" w:rsidRPr="00E57540" w:rsidRDefault="00CA4913" w:rsidP="00B75943">
      <w:pPr>
        <w:jc w:val="both"/>
        <w:rPr>
          <w:b/>
          <w:sz w:val="24"/>
          <w:szCs w:val="24"/>
        </w:rPr>
      </w:pPr>
      <w:r w:rsidRPr="00E57540">
        <w:rPr>
          <w:b/>
          <w:sz w:val="24"/>
          <w:szCs w:val="24"/>
        </w:rPr>
        <w:t>Za správnost popisu odpovídá</w:t>
      </w:r>
    </w:p>
    <w:p w14:paraId="7144CC02" w14:textId="2BB747EA" w:rsidR="00CA4913" w:rsidRPr="00CA4913" w:rsidRDefault="00CA4913" w:rsidP="00B75943">
      <w:pPr>
        <w:jc w:val="both"/>
        <w:rPr>
          <w:sz w:val="24"/>
          <w:szCs w:val="24"/>
        </w:rPr>
      </w:pPr>
      <w:r w:rsidRPr="00CA4913">
        <w:rPr>
          <w:sz w:val="24"/>
          <w:szCs w:val="24"/>
        </w:rPr>
        <w:t>Odbor správní a živnostenský úřad</w:t>
      </w:r>
    </w:p>
    <w:p w14:paraId="314E9A33" w14:textId="0B81FEFB" w:rsidR="00CA4913" w:rsidRPr="00CA4913" w:rsidRDefault="00CA4913" w:rsidP="00B75943">
      <w:pPr>
        <w:jc w:val="both"/>
        <w:rPr>
          <w:i/>
          <w:sz w:val="24"/>
          <w:szCs w:val="24"/>
        </w:rPr>
      </w:pPr>
    </w:p>
    <w:p w14:paraId="151FABF1" w14:textId="25BE8F27" w:rsidR="00CA4913" w:rsidRPr="00E57540" w:rsidRDefault="00CA4913" w:rsidP="00B75943">
      <w:pPr>
        <w:jc w:val="both"/>
        <w:rPr>
          <w:b/>
          <w:sz w:val="24"/>
          <w:szCs w:val="24"/>
        </w:rPr>
      </w:pPr>
      <w:r w:rsidRPr="00E57540">
        <w:rPr>
          <w:b/>
          <w:sz w:val="24"/>
          <w:szCs w:val="24"/>
        </w:rPr>
        <w:t>Popis je zpracován podle právního stavu ke dni</w:t>
      </w:r>
    </w:p>
    <w:p w14:paraId="1A869400" w14:textId="772B5609" w:rsidR="00CA4913" w:rsidRPr="00CA4913" w:rsidRDefault="00CA4913" w:rsidP="00B7594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1.1.2024</w:t>
      </w:r>
    </w:p>
    <w:p w14:paraId="0EA99C60" w14:textId="424F4DCB" w:rsidR="00B75943" w:rsidRPr="00CA4913" w:rsidRDefault="00B75943" w:rsidP="00B75943">
      <w:pPr>
        <w:jc w:val="both"/>
        <w:rPr>
          <w:i/>
          <w:sz w:val="24"/>
          <w:szCs w:val="24"/>
        </w:rPr>
      </w:pPr>
    </w:p>
    <w:p w14:paraId="77683225" w14:textId="17388A32" w:rsidR="00CA4913" w:rsidRPr="00E57540" w:rsidRDefault="00CA4913" w:rsidP="00B75943">
      <w:pPr>
        <w:jc w:val="both"/>
        <w:rPr>
          <w:b/>
          <w:sz w:val="24"/>
          <w:szCs w:val="24"/>
        </w:rPr>
      </w:pPr>
      <w:r w:rsidRPr="00E57540">
        <w:rPr>
          <w:b/>
          <w:sz w:val="24"/>
          <w:szCs w:val="24"/>
        </w:rPr>
        <w:t>Datum konce platnosti popisu</w:t>
      </w:r>
    </w:p>
    <w:p w14:paraId="6F1A5104" w14:textId="284DC02F" w:rsidR="00CA4913" w:rsidRPr="00B75943" w:rsidRDefault="00CA4913" w:rsidP="00B75943">
      <w:pPr>
        <w:jc w:val="both"/>
        <w:rPr>
          <w:sz w:val="24"/>
          <w:szCs w:val="24"/>
        </w:rPr>
      </w:pPr>
      <w:r>
        <w:rPr>
          <w:sz w:val="24"/>
          <w:szCs w:val="24"/>
        </w:rPr>
        <w:t>Při změně právních předpisů na úseku matrik</w:t>
      </w:r>
    </w:p>
    <w:p w14:paraId="705E1F43" w14:textId="77777777" w:rsidR="00B75943" w:rsidRPr="003A3B36" w:rsidRDefault="00B75943" w:rsidP="002947D9">
      <w:pPr>
        <w:jc w:val="both"/>
        <w:rPr>
          <w:i/>
          <w:sz w:val="24"/>
          <w:szCs w:val="24"/>
        </w:rPr>
      </w:pPr>
    </w:p>
    <w:p w14:paraId="7575E7AC" w14:textId="77777777" w:rsidR="002947D9" w:rsidRDefault="002947D9" w:rsidP="00B47437">
      <w:pPr>
        <w:pStyle w:val="Odstavecseseznamem"/>
        <w:ind w:left="720"/>
        <w:rPr>
          <w:b/>
          <w:i/>
          <w:sz w:val="24"/>
          <w:szCs w:val="24"/>
          <w:u w:val="single"/>
        </w:rPr>
      </w:pPr>
    </w:p>
    <w:sectPr w:rsidR="002947D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6C83" w14:textId="77777777" w:rsidR="00137642" w:rsidRDefault="00137642" w:rsidP="00C97409">
      <w:r>
        <w:separator/>
      </w:r>
    </w:p>
  </w:endnote>
  <w:endnote w:type="continuationSeparator" w:id="0">
    <w:p w14:paraId="75683051" w14:textId="77777777" w:rsidR="00137642" w:rsidRDefault="00137642" w:rsidP="00C9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707370"/>
      <w:docPartObj>
        <w:docPartGallery w:val="Page Numbers (Bottom of Page)"/>
        <w:docPartUnique/>
      </w:docPartObj>
    </w:sdtPr>
    <w:sdtEndPr/>
    <w:sdtContent>
      <w:p w14:paraId="1A1E5F39" w14:textId="6509B5C7" w:rsidR="00C97409" w:rsidRDefault="00C974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AC9">
          <w:rPr>
            <w:noProof/>
          </w:rPr>
          <w:t>3</w:t>
        </w:r>
        <w:r>
          <w:fldChar w:fldCharType="end"/>
        </w:r>
      </w:p>
    </w:sdtContent>
  </w:sdt>
  <w:p w14:paraId="1A37DEB5" w14:textId="77777777" w:rsidR="00C97409" w:rsidRDefault="00C974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6F77" w14:textId="77777777" w:rsidR="00137642" w:rsidRDefault="00137642" w:rsidP="00C97409">
      <w:r>
        <w:separator/>
      </w:r>
    </w:p>
  </w:footnote>
  <w:footnote w:type="continuationSeparator" w:id="0">
    <w:p w14:paraId="52B68176" w14:textId="77777777" w:rsidR="00137642" w:rsidRDefault="00137642" w:rsidP="00C9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089"/>
    <w:multiLevelType w:val="hybridMultilevel"/>
    <w:tmpl w:val="AFEC6A04"/>
    <w:lvl w:ilvl="0" w:tplc="B2B42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6552F"/>
    <w:multiLevelType w:val="hybridMultilevel"/>
    <w:tmpl w:val="1EE22B48"/>
    <w:lvl w:ilvl="0" w:tplc="BD64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0FC"/>
    <w:multiLevelType w:val="hybridMultilevel"/>
    <w:tmpl w:val="37C04F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114B5"/>
    <w:multiLevelType w:val="hybridMultilevel"/>
    <w:tmpl w:val="3FEA751C"/>
    <w:lvl w:ilvl="0" w:tplc="70C828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1D12E01"/>
    <w:multiLevelType w:val="hybridMultilevel"/>
    <w:tmpl w:val="524CB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1874"/>
    <w:multiLevelType w:val="hybridMultilevel"/>
    <w:tmpl w:val="C006172C"/>
    <w:lvl w:ilvl="0" w:tplc="BD64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F6B"/>
    <w:multiLevelType w:val="hybridMultilevel"/>
    <w:tmpl w:val="F8683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122"/>
    <w:multiLevelType w:val="hybridMultilevel"/>
    <w:tmpl w:val="FD566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8639D"/>
    <w:multiLevelType w:val="hybridMultilevel"/>
    <w:tmpl w:val="8F82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7CF"/>
    <w:multiLevelType w:val="hybridMultilevel"/>
    <w:tmpl w:val="03B0D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B10BE"/>
    <w:multiLevelType w:val="hybridMultilevel"/>
    <w:tmpl w:val="D6946EB2"/>
    <w:lvl w:ilvl="0" w:tplc="BD64539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F07D50"/>
    <w:multiLevelType w:val="hybridMultilevel"/>
    <w:tmpl w:val="46220A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592460"/>
    <w:multiLevelType w:val="hybridMultilevel"/>
    <w:tmpl w:val="6E2C0944"/>
    <w:lvl w:ilvl="0" w:tplc="B2B420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A1B83"/>
    <w:multiLevelType w:val="hybridMultilevel"/>
    <w:tmpl w:val="0810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3639"/>
    <w:multiLevelType w:val="hybridMultilevel"/>
    <w:tmpl w:val="A9BE8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3766"/>
    <w:multiLevelType w:val="hybridMultilevel"/>
    <w:tmpl w:val="119E2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556B2"/>
    <w:multiLevelType w:val="hybridMultilevel"/>
    <w:tmpl w:val="75B62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7702A"/>
    <w:multiLevelType w:val="hybridMultilevel"/>
    <w:tmpl w:val="97ECCA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3B4736"/>
    <w:multiLevelType w:val="hybridMultilevel"/>
    <w:tmpl w:val="30E88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E0219"/>
    <w:multiLevelType w:val="hybridMultilevel"/>
    <w:tmpl w:val="DC36B2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567DC1"/>
    <w:multiLevelType w:val="hybridMultilevel"/>
    <w:tmpl w:val="EEE42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17FFD"/>
    <w:multiLevelType w:val="hybridMultilevel"/>
    <w:tmpl w:val="CF9E9C8A"/>
    <w:lvl w:ilvl="0" w:tplc="BD64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52488"/>
    <w:multiLevelType w:val="hybridMultilevel"/>
    <w:tmpl w:val="08981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921EC"/>
    <w:multiLevelType w:val="hybridMultilevel"/>
    <w:tmpl w:val="03C0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E0D25"/>
    <w:multiLevelType w:val="hybridMultilevel"/>
    <w:tmpl w:val="F1C81080"/>
    <w:lvl w:ilvl="0" w:tplc="4BA2D6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D59A7"/>
    <w:multiLevelType w:val="hybridMultilevel"/>
    <w:tmpl w:val="513E46C0"/>
    <w:lvl w:ilvl="0" w:tplc="BD64539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2CA6FC5"/>
    <w:multiLevelType w:val="hybridMultilevel"/>
    <w:tmpl w:val="D640E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820E9"/>
    <w:multiLevelType w:val="hybridMultilevel"/>
    <w:tmpl w:val="71B0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02BA6"/>
    <w:multiLevelType w:val="hybridMultilevel"/>
    <w:tmpl w:val="6172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01044"/>
    <w:multiLevelType w:val="hybridMultilevel"/>
    <w:tmpl w:val="80549C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A6B6C"/>
    <w:multiLevelType w:val="hybridMultilevel"/>
    <w:tmpl w:val="94DE8DDC"/>
    <w:lvl w:ilvl="0" w:tplc="BD645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539A9"/>
    <w:multiLevelType w:val="hybridMultilevel"/>
    <w:tmpl w:val="B40CE29C"/>
    <w:lvl w:ilvl="0" w:tplc="B2B420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FA3F33"/>
    <w:multiLevelType w:val="hybridMultilevel"/>
    <w:tmpl w:val="7084D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F74CC"/>
    <w:multiLevelType w:val="hybridMultilevel"/>
    <w:tmpl w:val="FDAA1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613B0"/>
    <w:multiLevelType w:val="hybridMultilevel"/>
    <w:tmpl w:val="FB429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A52C8"/>
    <w:multiLevelType w:val="hybridMultilevel"/>
    <w:tmpl w:val="FA6CA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25D9F"/>
    <w:multiLevelType w:val="hybridMultilevel"/>
    <w:tmpl w:val="D36C5802"/>
    <w:lvl w:ilvl="0" w:tplc="BD6453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6F2389"/>
    <w:multiLevelType w:val="hybridMultilevel"/>
    <w:tmpl w:val="0FBAC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D02A2"/>
    <w:multiLevelType w:val="hybridMultilevel"/>
    <w:tmpl w:val="65E6A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85747"/>
    <w:multiLevelType w:val="hybridMultilevel"/>
    <w:tmpl w:val="612419E8"/>
    <w:lvl w:ilvl="0" w:tplc="62C44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2436B0"/>
    <w:multiLevelType w:val="hybridMultilevel"/>
    <w:tmpl w:val="69E4E390"/>
    <w:lvl w:ilvl="0" w:tplc="B2B420B2"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 w15:restartNumberingAfterBreak="0">
    <w:nsid w:val="68DF6DE4"/>
    <w:multiLevelType w:val="hybridMultilevel"/>
    <w:tmpl w:val="345AA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76117"/>
    <w:multiLevelType w:val="hybridMultilevel"/>
    <w:tmpl w:val="03B0D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D41AB"/>
    <w:multiLevelType w:val="hybridMultilevel"/>
    <w:tmpl w:val="E0B63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F3F78"/>
    <w:multiLevelType w:val="hybridMultilevel"/>
    <w:tmpl w:val="F26A8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5184E"/>
    <w:multiLevelType w:val="hybridMultilevel"/>
    <w:tmpl w:val="3CAAB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90E11"/>
    <w:multiLevelType w:val="hybridMultilevel"/>
    <w:tmpl w:val="CABE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26"/>
  </w:num>
  <w:num w:numId="5">
    <w:abstractNumId w:val="35"/>
  </w:num>
  <w:num w:numId="6">
    <w:abstractNumId w:val="28"/>
  </w:num>
  <w:num w:numId="7">
    <w:abstractNumId w:val="20"/>
  </w:num>
  <w:num w:numId="8">
    <w:abstractNumId w:val="24"/>
  </w:num>
  <w:num w:numId="9">
    <w:abstractNumId w:val="34"/>
  </w:num>
  <w:num w:numId="10">
    <w:abstractNumId w:val="2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7"/>
  </w:num>
  <w:num w:numId="15">
    <w:abstractNumId w:val="31"/>
  </w:num>
  <w:num w:numId="16">
    <w:abstractNumId w:val="12"/>
  </w:num>
  <w:num w:numId="17">
    <w:abstractNumId w:val="40"/>
  </w:num>
  <w:num w:numId="18">
    <w:abstractNumId w:val="39"/>
  </w:num>
  <w:num w:numId="19">
    <w:abstractNumId w:val="37"/>
  </w:num>
  <w:num w:numId="20">
    <w:abstractNumId w:val="22"/>
  </w:num>
  <w:num w:numId="21">
    <w:abstractNumId w:val="15"/>
  </w:num>
  <w:num w:numId="22">
    <w:abstractNumId w:val="3"/>
  </w:num>
  <w:num w:numId="23">
    <w:abstractNumId w:val="42"/>
  </w:num>
  <w:num w:numId="24">
    <w:abstractNumId w:val="9"/>
  </w:num>
  <w:num w:numId="25">
    <w:abstractNumId w:val="32"/>
  </w:num>
  <w:num w:numId="26">
    <w:abstractNumId w:val="1"/>
  </w:num>
  <w:num w:numId="27">
    <w:abstractNumId w:val="5"/>
  </w:num>
  <w:num w:numId="28">
    <w:abstractNumId w:val="21"/>
  </w:num>
  <w:num w:numId="29">
    <w:abstractNumId w:val="10"/>
  </w:num>
  <w:num w:numId="30">
    <w:abstractNumId w:val="25"/>
  </w:num>
  <w:num w:numId="31">
    <w:abstractNumId w:val="36"/>
  </w:num>
  <w:num w:numId="32">
    <w:abstractNumId w:val="30"/>
  </w:num>
  <w:num w:numId="33">
    <w:abstractNumId w:val="2"/>
  </w:num>
  <w:num w:numId="34">
    <w:abstractNumId w:val="18"/>
  </w:num>
  <w:num w:numId="35">
    <w:abstractNumId w:val="27"/>
  </w:num>
  <w:num w:numId="36">
    <w:abstractNumId w:val="16"/>
  </w:num>
  <w:num w:numId="37">
    <w:abstractNumId w:val="33"/>
  </w:num>
  <w:num w:numId="38">
    <w:abstractNumId w:val="45"/>
  </w:num>
  <w:num w:numId="39">
    <w:abstractNumId w:val="14"/>
  </w:num>
  <w:num w:numId="40">
    <w:abstractNumId w:val="43"/>
  </w:num>
  <w:num w:numId="41">
    <w:abstractNumId w:val="11"/>
  </w:num>
  <w:num w:numId="42">
    <w:abstractNumId w:val="17"/>
  </w:num>
  <w:num w:numId="43">
    <w:abstractNumId w:val="6"/>
  </w:num>
  <w:num w:numId="44">
    <w:abstractNumId w:val="44"/>
  </w:num>
  <w:num w:numId="45">
    <w:abstractNumId w:val="4"/>
  </w:num>
  <w:num w:numId="46">
    <w:abstractNumId w:val="23"/>
  </w:num>
  <w:num w:numId="47">
    <w:abstractNumId w:val="8"/>
  </w:num>
  <w:num w:numId="48">
    <w:abstractNumId w:val="4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1A"/>
    <w:rsid w:val="00014484"/>
    <w:rsid w:val="000272ED"/>
    <w:rsid w:val="000541E3"/>
    <w:rsid w:val="00055C45"/>
    <w:rsid w:val="000759B3"/>
    <w:rsid w:val="00094D1B"/>
    <w:rsid w:val="000963E4"/>
    <w:rsid w:val="00097D7F"/>
    <w:rsid w:val="000A176C"/>
    <w:rsid w:val="000A29D8"/>
    <w:rsid w:val="000A4A3B"/>
    <w:rsid w:val="000A776E"/>
    <w:rsid w:val="000D7B8F"/>
    <w:rsid w:val="001028F4"/>
    <w:rsid w:val="00106134"/>
    <w:rsid w:val="00115150"/>
    <w:rsid w:val="00126B93"/>
    <w:rsid w:val="00130CD6"/>
    <w:rsid w:val="00137642"/>
    <w:rsid w:val="001426F9"/>
    <w:rsid w:val="001450E5"/>
    <w:rsid w:val="001576D4"/>
    <w:rsid w:val="0017137A"/>
    <w:rsid w:val="00190FB5"/>
    <w:rsid w:val="0019253B"/>
    <w:rsid w:val="00196576"/>
    <w:rsid w:val="001A6F0E"/>
    <w:rsid w:val="001B65BA"/>
    <w:rsid w:val="001C31B2"/>
    <w:rsid w:val="001C3318"/>
    <w:rsid w:val="001E01E3"/>
    <w:rsid w:val="001F5992"/>
    <w:rsid w:val="002020F2"/>
    <w:rsid w:val="00225E22"/>
    <w:rsid w:val="00230E79"/>
    <w:rsid w:val="00256D08"/>
    <w:rsid w:val="00290AE9"/>
    <w:rsid w:val="002947D9"/>
    <w:rsid w:val="002A6A10"/>
    <w:rsid w:val="002A7DD5"/>
    <w:rsid w:val="002F1FD1"/>
    <w:rsid w:val="003040F6"/>
    <w:rsid w:val="00304868"/>
    <w:rsid w:val="0030783C"/>
    <w:rsid w:val="003127DA"/>
    <w:rsid w:val="00334FEC"/>
    <w:rsid w:val="00343FE3"/>
    <w:rsid w:val="00353495"/>
    <w:rsid w:val="00353735"/>
    <w:rsid w:val="003647ED"/>
    <w:rsid w:val="00384567"/>
    <w:rsid w:val="0039332E"/>
    <w:rsid w:val="003A3B36"/>
    <w:rsid w:val="003A545B"/>
    <w:rsid w:val="003A708A"/>
    <w:rsid w:val="003A7611"/>
    <w:rsid w:val="003C41B9"/>
    <w:rsid w:val="003D27E3"/>
    <w:rsid w:val="003F68B6"/>
    <w:rsid w:val="00407968"/>
    <w:rsid w:val="00416308"/>
    <w:rsid w:val="004201A6"/>
    <w:rsid w:val="00446919"/>
    <w:rsid w:val="00452035"/>
    <w:rsid w:val="00455DE5"/>
    <w:rsid w:val="00467199"/>
    <w:rsid w:val="00474453"/>
    <w:rsid w:val="00474722"/>
    <w:rsid w:val="00474751"/>
    <w:rsid w:val="00483E79"/>
    <w:rsid w:val="00485E39"/>
    <w:rsid w:val="0049164B"/>
    <w:rsid w:val="00492703"/>
    <w:rsid w:val="00492749"/>
    <w:rsid w:val="00497BB1"/>
    <w:rsid w:val="004B1E12"/>
    <w:rsid w:val="004C0D97"/>
    <w:rsid w:val="0050111F"/>
    <w:rsid w:val="00507852"/>
    <w:rsid w:val="00523053"/>
    <w:rsid w:val="0053320D"/>
    <w:rsid w:val="00546643"/>
    <w:rsid w:val="00582764"/>
    <w:rsid w:val="005919CB"/>
    <w:rsid w:val="005A7DAF"/>
    <w:rsid w:val="005B275B"/>
    <w:rsid w:val="005C2284"/>
    <w:rsid w:val="005C78F6"/>
    <w:rsid w:val="005D68B6"/>
    <w:rsid w:val="005E5CFB"/>
    <w:rsid w:val="005F1788"/>
    <w:rsid w:val="005F3E0C"/>
    <w:rsid w:val="005F3F4A"/>
    <w:rsid w:val="006114D5"/>
    <w:rsid w:val="0062347A"/>
    <w:rsid w:val="00657C79"/>
    <w:rsid w:val="0068225D"/>
    <w:rsid w:val="00684F70"/>
    <w:rsid w:val="00692900"/>
    <w:rsid w:val="00696C3B"/>
    <w:rsid w:val="006A7A98"/>
    <w:rsid w:val="006B12E7"/>
    <w:rsid w:val="006B5ACF"/>
    <w:rsid w:val="006C2428"/>
    <w:rsid w:val="006D0490"/>
    <w:rsid w:val="006E77DE"/>
    <w:rsid w:val="006F495E"/>
    <w:rsid w:val="006F4F9C"/>
    <w:rsid w:val="006F55E1"/>
    <w:rsid w:val="0072285F"/>
    <w:rsid w:val="0074150D"/>
    <w:rsid w:val="00753A9E"/>
    <w:rsid w:val="00755B9A"/>
    <w:rsid w:val="00757227"/>
    <w:rsid w:val="00781038"/>
    <w:rsid w:val="00781AA3"/>
    <w:rsid w:val="00791C01"/>
    <w:rsid w:val="007B562F"/>
    <w:rsid w:val="007C101F"/>
    <w:rsid w:val="007C615E"/>
    <w:rsid w:val="007D1B8B"/>
    <w:rsid w:val="007F23F9"/>
    <w:rsid w:val="00802557"/>
    <w:rsid w:val="00805AC9"/>
    <w:rsid w:val="0081241A"/>
    <w:rsid w:val="00816B8A"/>
    <w:rsid w:val="00817A59"/>
    <w:rsid w:val="00833467"/>
    <w:rsid w:val="008510B1"/>
    <w:rsid w:val="00854E15"/>
    <w:rsid w:val="00863AE2"/>
    <w:rsid w:val="00865E8C"/>
    <w:rsid w:val="008751E6"/>
    <w:rsid w:val="00881818"/>
    <w:rsid w:val="008A125F"/>
    <w:rsid w:val="008B0870"/>
    <w:rsid w:val="008E20BD"/>
    <w:rsid w:val="008E6382"/>
    <w:rsid w:val="00904AAC"/>
    <w:rsid w:val="00913D82"/>
    <w:rsid w:val="00923989"/>
    <w:rsid w:val="0094237D"/>
    <w:rsid w:val="00960396"/>
    <w:rsid w:val="009731CF"/>
    <w:rsid w:val="009771E9"/>
    <w:rsid w:val="00992DBF"/>
    <w:rsid w:val="009B42D0"/>
    <w:rsid w:val="009C6CEB"/>
    <w:rsid w:val="009C7E45"/>
    <w:rsid w:val="00A05D4D"/>
    <w:rsid w:val="00A15812"/>
    <w:rsid w:val="00A220F3"/>
    <w:rsid w:val="00A24937"/>
    <w:rsid w:val="00A27DEA"/>
    <w:rsid w:val="00A30908"/>
    <w:rsid w:val="00A37258"/>
    <w:rsid w:val="00A44321"/>
    <w:rsid w:val="00A45DEF"/>
    <w:rsid w:val="00A5200D"/>
    <w:rsid w:val="00A56622"/>
    <w:rsid w:val="00A637CE"/>
    <w:rsid w:val="00A835C1"/>
    <w:rsid w:val="00A855B1"/>
    <w:rsid w:val="00A91923"/>
    <w:rsid w:val="00A968C6"/>
    <w:rsid w:val="00AA613C"/>
    <w:rsid w:val="00B005FB"/>
    <w:rsid w:val="00B1224F"/>
    <w:rsid w:val="00B30827"/>
    <w:rsid w:val="00B30F22"/>
    <w:rsid w:val="00B40A43"/>
    <w:rsid w:val="00B41065"/>
    <w:rsid w:val="00B47437"/>
    <w:rsid w:val="00B614B0"/>
    <w:rsid w:val="00B64D74"/>
    <w:rsid w:val="00B75943"/>
    <w:rsid w:val="00B87964"/>
    <w:rsid w:val="00B90FEF"/>
    <w:rsid w:val="00B951DD"/>
    <w:rsid w:val="00B95A11"/>
    <w:rsid w:val="00BB39D1"/>
    <w:rsid w:val="00BB3A43"/>
    <w:rsid w:val="00C23463"/>
    <w:rsid w:val="00C27060"/>
    <w:rsid w:val="00C5051A"/>
    <w:rsid w:val="00C51FE6"/>
    <w:rsid w:val="00C52334"/>
    <w:rsid w:val="00C523E0"/>
    <w:rsid w:val="00C56BD7"/>
    <w:rsid w:val="00C614BA"/>
    <w:rsid w:val="00C732BD"/>
    <w:rsid w:val="00C918CD"/>
    <w:rsid w:val="00C97409"/>
    <w:rsid w:val="00CA4913"/>
    <w:rsid w:val="00CB1837"/>
    <w:rsid w:val="00CB261E"/>
    <w:rsid w:val="00CC27A4"/>
    <w:rsid w:val="00CC3561"/>
    <w:rsid w:val="00CD308D"/>
    <w:rsid w:val="00CD5197"/>
    <w:rsid w:val="00CE0FB8"/>
    <w:rsid w:val="00CF4677"/>
    <w:rsid w:val="00CF5644"/>
    <w:rsid w:val="00D00C75"/>
    <w:rsid w:val="00D053F9"/>
    <w:rsid w:val="00D42A20"/>
    <w:rsid w:val="00D52899"/>
    <w:rsid w:val="00D724C5"/>
    <w:rsid w:val="00D75625"/>
    <w:rsid w:val="00D91A20"/>
    <w:rsid w:val="00D9697E"/>
    <w:rsid w:val="00D96A4A"/>
    <w:rsid w:val="00DA4C3C"/>
    <w:rsid w:val="00DC3F98"/>
    <w:rsid w:val="00DC6C50"/>
    <w:rsid w:val="00DD0758"/>
    <w:rsid w:val="00DD51A3"/>
    <w:rsid w:val="00DE00A3"/>
    <w:rsid w:val="00DE0ED5"/>
    <w:rsid w:val="00DF3386"/>
    <w:rsid w:val="00DF6B06"/>
    <w:rsid w:val="00DF7543"/>
    <w:rsid w:val="00E0676A"/>
    <w:rsid w:val="00E24476"/>
    <w:rsid w:val="00E27E5C"/>
    <w:rsid w:val="00E442F9"/>
    <w:rsid w:val="00E447ED"/>
    <w:rsid w:val="00E44BBB"/>
    <w:rsid w:val="00E51385"/>
    <w:rsid w:val="00E57540"/>
    <w:rsid w:val="00E719EC"/>
    <w:rsid w:val="00E73F6E"/>
    <w:rsid w:val="00E75B92"/>
    <w:rsid w:val="00E800B1"/>
    <w:rsid w:val="00E823F6"/>
    <w:rsid w:val="00EA3365"/>
    <w:rsid w:val="00EB4B19"/>
    <w:rsid w:val="00EC2D1D"/>
    <w:rsid w:val="00EC7D1D"/>
    <w:rsid w:val="00F01B1E"/>
    <w:rsid w:val="00F0633A"/>
    <w:rsid w:val="00F362AB"/>
    <w:rsid w:val="00F528A3"/>
    <w:rsid w:val="00F539CB"/>
    <w:rsid w:val="00F55B5F"/>
    <w:rsid w:val="00F63860"/>
    <w:rsid w:val="00F752A3"/>
    <w:rsid w:val="00F9481D"/>
    <w:rsid w:val="00F94E26"/>
    <w:rsid w:val="00FA33DF"/>
    <w:rsid w:val="00FA60DB"/>
    <w:rsid w:val="00FC52D0"/>
    <w:rsid w:val="00FC79F1"/>
    <w:rsid w:val="00FD196B"/>
    <w:rsid w:val="00FF34EF"/>
    <w:rsid w:val="00FF351A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CD63"/>
  <w15:chartTrackingRefBased/>
  <w15:docId w15:val="{EB000E25-7AF5-4085-87A6-B66F23C7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1241A"/>
    <w:pPr>
      <w:keepNext/>
      <w:jc w:val="center"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1241A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81241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7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40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7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4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74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4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103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10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8103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835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trov.cz/default/default/9078_dokumenty-osz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518AEEA91A8478A0010CEC3C86823" ma:contentTypeVersion="11" ma:contentTypeDescription="Vytvoří nový dokument" ma:contentTypeScope="" ma:versionID="d43433d80e6d8ae516f73241291b4bba">
  <xsd:schema xmlns:xsd="http://www.w3.org/2001/XMLSchema" xmlns:xs="http://www.w3.org/2001/XMLSchema" xmlns:p="http://schemas.microsoft.com/office/2006/metadata/properties" xmlns:ns3="ced0010c-9872-448e-bb60-7ba6dc400d05" targetNamespace="http://schemas.microsoft.com/office/2006/metadata/properties" ma:root="true" ma:fieldsID="32fed253026c73f106cdebccda5ec23a" ns3:_="">
    <xsd:import namespace="ced0010c-9872-448e-bb60-7ba6dc400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0010c-9872-448e-bb60-7ba6dc400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248E-FF89-4737-AFE9-32406D52B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0010c-9872-448e-bb60-7ba6dc400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2DC96-C5FE-45EC-8E14-A47D022AC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20722-3CE3-4539-B3F3-657B496E6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62F34-6CBA-4E1C-8E99-A2BC14FC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Zluticka</dc:creator>
  <cp:keywords/>
  <dc:description/>
  <cp:lastModifiedBy>Jakubes Petr</cp:lastModifiedBy>
  <cp:revision>18</cp:revision>
  <cp:lastPrinted>2023-12-04T09:58:00Z</cp:lastPrinted>
  <dcterms:created xsi:type="dcterms:W3CDTF">2024-02-19T13:39:00Z</dcterms:created>
  <dcterms:modified xsi:type="dcterms:W3CDTF">2024-03-25T11:33:00Z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0x010100DAC518AEEA91A8478A0010CEC3C86823</vt:lpwstr>
  </property>
</Properties>
</file>