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000D3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Město Jáchymov</w:t>
      </w:r>
    </w:p>
    <w:p w:rsidR="00000000" w:rsidRDefault="00F000D3">
      <w:pPr>
        <w:pStyle w:val="Nadpis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Obecně závazná vyhláška Města Jáchymov</w:t>
      </w:r>
    </w:p>
    <w:p w:rsidR="00000000" w:rsidRDefault="00F000D3">
      <w:pPr>
        <w:autoSpaceDE w:val="0"/>
        <w:autoSpaceDN w:val="0"/>
        <w:jc w:val="center"/>
        <w:rPr>
          <w:b/>
          <w:bCs/>
        </w:rPr>
      </w:pPr>
      <w:r>
        <w:rPr>
          <w:b/>
          <w:bCs/>
          <w:sz w:val="32"/>
          <w:szCs w:val="32"/>
        </w:rPr>
        <w:t>č.  2/2006</w:t>
      </w:r>
    </w:p>
    <w:p w:rsidR="00000000" w:rsidRDefault="00F000D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závazný</w:t>
      </w:r>
      <w:r>
        <w:rPr>
          <w:b/>
          <w:bCs/>
          <w:sz w:val="28"/>
          <w:szCs w:val="28"/>
        </w:rPr>
        <w:t>ch částech regulačního plánu části obce Jáchymov</w:t>
      </w:r>
    </w:p>
    <w:p w:rsidR="00000000" w:rsidRDefault="00F000D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Klínovec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sz w:val="52"/>
          <w:szCs w:val="52"/>
        </w:rPr>
      </w:pPr>
    </w:p>
    <w:p w:rsidR="00000000" w:rsidRDefault="00F000D3">
      <w:pPr>
        <w:pStyle w:val="Zhlav"/>
        <w:tabs>
          <w:tab w:val="left" w:pos="567"/>
          <w:tab w:val="left" w:pos="2905"/>
          <w:tab w:val="left" w:pos="3969"/>
          <w:tab w:val="left" w:pos="5173"/>
          <w:tab w:val="left" w:pos="6449"/>
        </w:tabs>
        <w:jc w:val="both"/>
      </w:pPr>
      <w:r>
        <w:tab/>
        <w:t>Zastupitelstvo města Jáchymov se na svém zasedání dne 20.12.2006 usneslo vydat v souladu dle § 84, odst.2 b) zákona  č. 128/2000 Sb., o obcích (obecní zřízení), na základě usnesení vydat v souladu</w:t>
      </w:r>
      <w:r>
        <w:t xml:space="preserve"> s </w:t>
      </w:r>
      <w:r>
        <w:rPr>
          <w:color w:val="000000"/>
        </w:rPr>
        <w:t xml:space="preserve">§ 29 odst. 2 zákona č. 50/1976 Sb., o územním plánování a stavebním řádu (stavební zákon), ve znění pozdějších předpisů, </w:t>
      </w:r>
      <w:r>
        <w:t xml:space="preserve"> a podle ustanovení § 10 písm. d) a § 84 odst. 2 písm. i) zákona č. 128/2000 Sb., o obcích (obecní zřízení) ve znění pozdějších před</w:t>
      </w:r>
      <w:r>
        <w:t>pisů,  tuto obecně závaznou vyhlášku: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rPr>
          <w:rFonts w:ascii="Modern" w:hAnsi="Modern" w:cs="Modern"/>
          <w:sz w:val="20"/>
          <w:szCs w:val="20"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rPr>
          <w:sz w:val="20"/>
          <w:szCs w:val="20"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ČÁST PRVNÍ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Článek 1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Účel vyhlášky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rPr>
          <w:b/>
          <w:bCs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</w:pPr>
      <w:r>
        <w:t xml:space="preserve">   (1) Vyhláška vymezuje závazné části regulačního plánu části  </w:t>
      </w:r>
      <w:r>
        <w:rPr>
          <w:color w:val="000000"/>
        </w:rPr>
        <w:t xml:space="preserve">města Jáchymov Klínovec </w:t>
      </w:r>
      <w:r>
        <w:t>(dále jen" regulační plán").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</w:pPr>
      <w:r>
        <w:t xml:space="preserve">   (2) Vyhláška stanoví funkční</w:t>
      </w:r>
      <w:r>
        <w:t xml:space="preserve"> a prostorové uspořádání území a podmínky jeho zastavitelnosti a vymezuje  plochy pro veřejně prospěšné stavby.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Článek 2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Rozsah platnosti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rPr>
          <w:b/>
          <w:bCs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</w:pPr>
      <w:r>
        <w:t xml:space="preserve">   (1) Vyhláška platí pro část  </w:t>
      </w:r>
      <w:r>
        <w:rPr>
          <w:color w:val="000000"/>
        </w:rPr>
        <w:t>města Jáchymov Klínovec</w:t>
      </w:r>
      <w:r>
        <w:t xml:space="preserve">  jak jej vymezuje grafická příloha regulačního plánu č.1 H</w:t>
      </w:r>
      <w:r>
        <w:t>lavní výkres.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</w:pPr>
      <w:r>
        <w:t xml:space="preserve">   (2) Vyhláška platí do odvolání.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Článek 3</w:t>
      </w:r>
    </w:p>
    <w:p w:rsidR="00000000" w:rsidRDefault="00F000D3">
      <w:pPr>
        <w:pStyle w:val="Zpat"/>
        <w:tabs>
          <w:tab w:val="clear" w:pos="4536"/>
          <w:tab w:val="clear" w:pos="9072"/>
        </w:tabs>
      </w:pPr>
    </w:p>
    <w:p w:rsidR="00000000" w:rsidRDefault="00F000D3">
      <w:pPr>
        <w:jc w:val="center"/>
        <w:rPr>
          <w:b/>
          <w:bCs/>
        </w:rPr>
      </w:pPr>
      <w:r>
        <w:rPr>
          <w:b/>
          <w:bCs/>
        </w:rPr>
        <w:t>Vymezení pojmů</w:t>
      </w:r>
    </w:p>
    <w:p w:rsidR="00000000" w:rsidRDefault="00F000D3"/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(1)Na území  jsou rozlišovány: 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a) z hlediska funkčního využití - polyfunkční území a monofunkční plochy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b) z hlediska prostorového uspořádání - území s rozdí</w:t>
      </w:r>
      <w:r>
        <w:rPr>
          <w:noProof/>
          <w:color w:val="000000"/>
        </w:rPr>
        <w:t>lnou intenzitou jeho využití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c) z hlediska zastavitelnosti-území zastavěná a území nezastavitelná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(2) Polyfunkční území jsou určena pro stanovené druhy funkcí s vymezením  přípustných staveb a zařízení.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lastRenderedPageBreak/>
        <w:t xml:space="preserve">   (3) Monofunkční plochy jsou určeny jen pro</w:t>
      </w:r>
      <w:r>
        <w:rPr>
          <w:noProof/>
          <w:color w:val="000000"/>
        </w:rPr>
        <w:t xml:space="preserve"> vybraný druh funkce, která vylučuje jejich využití pro jiné účely.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(4) Prostorové uspořádání  území je vymezeno regulativy, které tvoří : regulační čáry, koeficient hustoty zastavěných ploch pozemku, koeficient hustoty podlažních ploch pozemku, určení </w:t>
      </w:r>
      <w:r>
        <w:rPr>
          <w:noProof/>
          <w:color w:val="000000"/>
        </w:rPr>
        <w:t>minimální a maximální podlažnosti staveb, způsob zástavby pozemku a způsob zastřešení objektů.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(5) Zastavěné území tvoří území a plochy zastavěné, v regulačním plánu jsou vymezena regulačními čarami, kterými je vymezena plocha pouze pro případné drobné </w:t>
      </w:r>
      <w:r>
        <w:rPr>
          <w:noProof/>
          <w:color w:val="000000"/>
        </w:rPr>
        <w:t>dostavby  a  jsou to plochy: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a) stabilizované, jejichž funkční a prostorové uspořádání nebude měněno 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b) rozvojové, jejichž funkční a prostorové uspořádání bude měněno 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(6) Urbanizované území tvoří: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a) polyfunkční území: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  aa) smíšen</w:t>
      </w:r>
      <w:r>
        <w:rPr>
          <w:noProof/>
          <w:color w:val="000000"/>
        </w:rPr>
        <w:t>é území rekreace (Rs)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b) monofunkční plochy: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  ba) plochy občanského vybavení (OV)</w:t>
      </w:r>
    </w:p>
    <w:p w:rsidR="00000000" w:rsidRDefault="00F000D3">
      <w:pPr>
        <w:tabs>
          <w:tab w:val="left" w:pos="703"/>
          <w:tab w:val="left" w:pos="2905"/>
          <w:tab w:val="left" w:pos="3969"/>
          <w:tab w:val="left" w:pos="5173"/>
          <w:tab w:val="left" w:pos="6449"/>
        </w:tabs>
        <w:ind w:left="703" w:hanging="283"/>
        <w:jc w:val="both"/>
        <w:rPr>
          <w:noProof/>
          <w:color w:val="000000"/>
        </w:rPr>
      </w:pPr>
      <w:r>
        <w:rPr>
          <w:noProof/>
          <w:color w:val="000000"/>
        </w:rPr>
        <w:t>ba) plochy technického vybavení (TV)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ind w:left="420"/>
        <w:jc w:val="both"/>
        <w:rPr>
          <w:noProof/>
          <w:color w:val="000000"/>
        </w:rPr>
      </w:pPr>
      <w:r>
        <w:rPr>
          <w:noProof/>
          <w:color w:val="000000"/>
        </w:rPr>
        <w:t>bb) plochy dopravy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(7) Nezastavitelné území tvoří plochy mimo regulační čáry, které nejsou určeny k zastavění (nezastavitel</w:t>
      </w:r>
      <w:r>
        <w:rPr>
          <w:noProof/>
          <w:color w:val="000000"/>
        </w:rPr>
        <w:t>né plochy). Nezastavitelné plochy jsou všechny plochy mimo plochy vymezené regulačními čaramy.</w:t>
      </w:r>
    </w:p>
    <w:p w:rsidR="00000000" w:rsidRDefault="00F000D3"/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ČÁST DRUHÁ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Závazné regulativy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Článek 4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Struktura osídlení území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both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ind w:left="567" w:hanging="567"/>
        <w:jc w:val="both"/>
      </w:pPr>
      <w:r>
        <w:t xml:space="preserve">   (1) Část města Jáchymova Klínovec bude rozvíjena jako souvisle urbanizovaný celek.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both"/>
      </w:pPr>
      <w:r>
        <w:t xml:space="preserve">   (2) Ve volné krajině nebudou vytvářena nová sídla nebo samoty</w:t>
      </w:r>
    </w:p>
    <w:p w:rsidR="00000000" w:rsidRDefault="00F000D3">
      <w:pPr>
        <w:pStyle w:val="Zhlav"/>
        <w:tabs>
          <w:tab w:val="left" w:pos="495"/>
          <w:tab w:val="left" w:pos="2905"/>
          <w:tab w:val="left" w:pos="3969"/>
          <w:tab w:val="left" w:pos="5173"/>
          <w:tab w:val="left" w:pos="6449"/>
        </w:tabs>
        <w:spacing w:line="237" w:lineRule="auto"/>
        <w:ind w:left="495" w:hanging="360"/>
        <w:jc w:val="both"/>
      </w:pPr>
      <w:r>
        <w:t xml:space="preserve"> (3)</w:t>
      </w:r>
      <w:r>
        <w:tab/>
        <w:t xml:space="preserve">Funkční využití jednotlivých území a ploch stanoví regulační plán v grafické příloze č.1 Hlavní výkres 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</w:pPr>
      <w:r>
        <w:t xml:space="preserve">   (4) Regulační plán vymezuje tyto druhy polyfunkčních území: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  aa) smíšené </w:t>
      </w:r>
      <w:r>
        <w:rPr>
          <w:noProof/>
          <w:color w:val="000000"/>
        </w:rPr>
        <w:t>území rekreace (Rs)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</w:pPr>
      <w:r>
        <w:t xml:space="preserve">  (5) Územní plán vymezuje tyto druhy monofunkčních ploch:</w:t>
      </w:r>
    </w:p>
    <w:p w:rsidR="00000000" w:rsidRDefault="00F000D3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ba) plochy občanského vybavení (OV)</w:t>
      </w:r>
    </w:p>
    <w:p w:rsidR="00000000" w:rsidRDefault="00F000D3">
      <w:pPr>
        <w:pStyle w:val="Normln1"/>
        <w:tabs>
          <w:tab w:val="left" w:pos="703"/>
          <w:tab w:val="left" w:pos="2905"/>
          <w:tab w:val="left" w:pos="3969"/>
          <w:tab w:val="left" w:pos="5173"/>
          <w:tab w:val="left" w:pos="6449"/>
        </w:tabs>
        <w:ind w:left="703" w:hanging="283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bb) plochy technického vybavení (TV)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  <w:r>
        <w:rPr>
          <w:noProof/>
          <w:color w:val="000000"/>
        </w:rPr>
        <w:t xml:space="preserve">       bc) plochy dopravy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5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F000D3">
      <w:pPr>
        <w:jc w:val="center"/>
        <w:rPr>
          <w:b/>
          <w:bCs/>
        </w:rPr>
      </w:pPr>
      <w:r>
        <w:rPr>
          <w:b/>
          <w:bCs/>
        </w:rPr>
        <w:t>Funkční uspořádání území</w:t>
      </w:r>
    </w:p>
    <w:p w:rsidR="00000000" w:rsidRDefault="00F000D3"/>
    <w:p w:rsidR="00000000" w:rsidRDefault="00F000D3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</w:t>
      </w:r>
      <w:r>
        <w:rPr>
          <w:noProof/>
          <w:color w:val="000000"/>
          <w:sz w:val="24"/>
          <w:szCs w:val="24"/>
        </w:rPr>
        <w:t xml:space="preserve">   (1) Vymezenému funkční</w:t>
      </w:r>
      <w:r>
        <w:rPr>
          <w:noProof/>
          <w:color w:val="000000"/>
          <w:sz w:val="24"/>
          <w:szCs w:val="24"/>
        </w:rPr>
        <w:t>mu využití polyfunkčních území a monofunkčních ploch musí odpovídat způsob jejich využívání a zejména účel umisťovaných a povolovaných staveb, včetně jejich změn a změn v jejich užívání. Stavby a jiná opatření, která funkčnímu vymezení území a ploch neodpo</w:t>
      </w:r>
      <w:r>
        <w:rPr>
          <w:noProof/>
          <w:color w:val="000000"/>
          <w:sz w:val="24"/>
          <w:szCs w:val="24"/>
        </w:rPr>
        <w:t xml:space="preserve">vídají, nesmějí být na tomto území nebo na těchto plochách umístěny nebo </w:t>
      </w:r>
      <w:r>
        <w:rPr>
          <w:noProof/>
          <w:color w:val="000000"/>
          <w:sz w:val="24"/>
          <w:szCs w:val="24"/>
        </w:rPr>
        <w:lastRenderedPageBreak/>
        <w:t>povoleny. Funkční využití jednotlivých území a ploch je vymezeno na výkresu č.1 regulačního plánu.</w:t>
      </w:r>
    </w:p>
    <w:p w:rsidR="00000000" w:rsidRDefault="00F000D3">
      <w:pPr>
        <w:pStyle w:val="Zkladntex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(2) Dosavadní způsob využití polyfunkčních území a monofunkčních ploch, který</w:t>
      </w:r>
      <w:r>
        <w:rPr>
          <w:rFonts w:ascii="Times New Roman" w:hAnsi="Times New Roman" w:cs="Times New Roman"/>
          <w:color w:val="000000"/>
        </w:rPr>
        <w:t xml:space="preserve"> neodpovídá vymezenému funkčnímu využití podle regulačního plánu, je možný, pokud nenarušuje veřejné zájmy a nejsou zde dány důvody pro opatření podle stavebního zákona .</w:t>
      </w:r>
    </w:p>
    <w:p w:rsidR="00000000" w:rsidRDefault="00F000D3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(3) Umisťování a povolování staveb a zařízení technického vybavení pro obsluhu jed</w:t>
      </w:r>
      <w:r>
        <w:rPr>
          <w:noProof/>
          <w:color w:val="000000"/>
          <w:sz w:val="24"/>
          <w:szCs w:val="24"/>
        </w:rPr>
        <w:t>notlivých polyfunkčních území a monofunkčních ploch je přípustné jen tehdy, pokud nebude mít negativní vliv na jejich základní funkci.</w:t>
      </w:r>
    </w:p>
    <w:p w:rsidR="00000000" w:rsidRDefault="00F000D3">
      <w:pPr>
        <w:pStyle w:val="Normln1"/>
        <w:tabs>
          <w:tab w:val="left" w:pos="2905"/>
          <w:tab w:val="left" w:pos="3969"/>
          <w:tab w:val="left" w:pos="5171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</w:t>
      </w:r>
    </w:p>
    <w:p w:rsidR="00000000" w:rsidRDefault="00F000D3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left="315" w:firstLine="284"/>
        <w:rPr>
          <w:noProof/>
          <w:color w:val="000000"/>
          <w:sz w:val="24"/>
          <w:szCs w:val="24"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Článek 6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Charakteristika</w:t>
      </w:r>
      <w:r>
        <w:t xml:space="preserve"> </w:t>
      </w:r>
      <w:r>
        <w:rPr>
          <w:b/>
          <w:bCs/>
        </w:rPr>
        <w:t xml:space="preserve"> polyfunkčních  území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  </w:t>
      </w: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jc w:val="both"/>
        <w:rPr>
          <w:noProof/>
          <w:color w:val="000000"/>
        </w:rPr>
      </w:pPr>
      <w:r>
        <w:rPr>
          <w:noProof/>
          <w:color w:val="000000"/>
          <w:u w:val="single"/>
        </w:rPr>
        <w:t>Smíšené území rekreace (Rs)</w:t>
      </w:r>
      <w:r>
        <w:rPr>
          <w:noProof/>
          <w:color w:val="000000"/>
        </w:rPr>
        <w:t xml:space="preserve"> je určeno pro umisťování staveb pro rekreaci a bydlení. </w:t>
      </w: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jc w:val="both"/>
        <w:rPr>
          <w:noProof/>
          <w:color w:val="000000"/>
        </w:rPr>
      </w:pPr>
      <w:r>
        <w:rPr>
          <w:noProof/>
          <w:color w:val="000000"/>
        </w:rPr>
        <w:t>Přípustné je zde umisťovat stavby rekreačních objektů a chalup s byty majitelů a správců. Dále pak stavby pro veřejné ubytování a stravování a sportovní zařízení .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ind w:firstLine="284"/>
        <w:jc w:val="both"/>
        <w:rPr>
          <w:noProof/>
          <w:color w:val="000000"/>
        </w:rPr>
      </w:pPr>
      <w:r>
        <w:rPr>
          <w:noProof/>
        </w:rPr>
        <w:t xml:space="preserve">       </w:t>
      </w:r>
      <w:r>
        <w:rPr>
          <w:noProof/>
        </w:rPr>
        <w:t xml:space="preserve">                     </w:t>
      </w:r>
    </w:p>
    <w:p w:rsidR="00000000" w:rsidRDefault="00F000D3"/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ind w:firstLine="284"/>
        <w:jc w:val="center"/>
        <w:rPr>
          <w:b/>
          <w:bCs/>
        </w:rPr>
      </w:pPr>
      <w:r>
        <w:rPr>
          <w:b/>
          <w:bCs/>
          <w:noProof/>
          <w:color w:val="000000"/>
        </w:rPr>
        <w:t xml:space="preserve">     </w:t>
      </w:r>
      <w:r>
        <w:rPr>
          <w:b/>
          <w:bCs/>
        </w:rPr>
        <w:t>Článek 7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ind w:firstLine="284"/>
        <w:jc w:val="center"/>
        <w:rPr>
          <w:color w:val="000000"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  <w:noProof/>
        </w:rPr>
      </w:pPr>
      <w:r>
        <w:t xml:space="preserve">    </w:t>
      </w:r>
      <w:r>
        <w:rPr>
          <w:b/>
          <w:bCs/>
        </w:rPr>
        <w:t xml:space="preserve"> Monofunkční plochy 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b/>
          <w:bCs/>
          <w:noProof/>
          <w:color w:val="000000"/>
        </w:rPr>
      </w:pP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jc w:val="both"/>
        <w:rPr>
          <w:noProof/>
          <w:color w:val="000000"/>
        </w:rPr>
      </w:pPr>
      <w:r>
        <w:rPr>
          <w:noProof/>
          <w:color w:val="000000"/>
          <w:u w:val="single"/>
        </w:rPr>
        <w:t>Plocha občanského vybavení (OV)</w:t>
      </w:r>
      <w:r>
        <w:rPr>
          <w:noProof/>
          <w:color w:val="000000"/>
        </w:rPr>
        <w:t xml:space="preserve"> je určena pro sportovní sezónní rekreaci</w:t>
      </w:r>
    </w:p>
    <w:p w:rsidR="00000000" w:rsidRDefault="00F000D3">
      <w:pPr>
        <w:ind w:firstLine="284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plochy rekreace s převahou zeleně – sjezdovky </w:t>
      </w:r>
    </w:p>
    <w:p w:rsidR="00000000" w:rsidRDefault="00F000D3">
      <w:pPr>
        <w:ind w:left="3780" w:hanging="3496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           </w:t>
      </w:r>
      <w:r>
        <w:rPr>
          <w:noProof/>
          <w:color w:val="000000"/>
        </w:rPr>
        <w:t xml:space="preserve">                                      - plochy pro zařízení veřejného ubytování a stravování (hotely), služby a zdravotnická zařízení (horská služba)</w:t>
      </w: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rPr>
          <w:noProof/>
          <w:color w:val="000000"/>
          <w:u w:val="single"/>
        </w:rPr>
      </w:pP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rPr>
          <w:noProof/>
          <w:color w:val="000000"/>
          <w:u w:val="single"/>
        </w:rPr>
      </w:pP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jc w:val="both"/>
        <w:rPr>
          <w:noProof/>
          <w:color w:val="000000"/>
        </w:rPr>
      </w:pPr>
      <w:r>
        <w:rPr>
          <w:noProof/>
          <w:color w:val="000000"/>
          <w:u w:val="single"/>
        </w:rPr>
        <w:t>Plochy technického vybavení</w:t>
      </w:r>
      <w:r>
        <w:rPr>
          <w:noProof/>
          <w:color w:val="000000"/>
        </w:rPr>
        <w:t xml:space="preserve"> (TV)zahrnují plochy pro zařízení  pro zásobování el.energií</w:t>
      </w:r>
      <w:r>
        <w:rPr>
          <w:noProof/>
          <w:color w:val="000000"/>
        </w:rPr>
        <w:t xml:space="preserve">, vodou, plynem, odvádění a čištění odpadních vod, zpracování a likvidace odpadu a telekomunikační zařízení.                                                      </w:t>
      </w: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plocha pro vodojem</w:t>
      </w: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</w:t>
      </w:r>
      <w:r>
        <w:rPr>
          <w:noProof/>
          <w:color w:val="000000"/>
        </w:rPr>
        <w:t xml:space="preserve">                                    - plocha pro čerpací stanici odpadních vod</w:t>
      </w: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plocha pro reg.stanici plynu</w:t>
      </w: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rPr>
          <w:noProof/>
          <w:color w:val="000000"/>
        </w:rPr>
      </w:pP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jc w:val="both"/>
        <w:rPr>
          <w:noProof/>
          <w:color w:val="000000"/>
        </w:rPr>
      </w:pPr>
      <w:r>
        <w:rPr>
          <w:noProof/>
          <w:color w:val="000000"/>
          <w:u w:val="single"/>
        </w:rPr>
        <w:t>Plochy pro dopravu</w:t>
      </w:r>
      <w:r>
        <w:rPr>
          <w:noProof/>
          <w:color w:val="000000"/>
        </w:rPr>
        <w:t xml:space="preserve"> zahrnují plochy pozemních komunikací, parkovišť a odstavných stání, </w:t>
      </w:r>
    </w:p>
    <w:p w:rsidR="00000000" w:rsidRDefault="00F000D3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rPr>
          <w:noProof/>
          <w:color w:val="000000"/>
        </w:rPr>
      </w:pPr>
      <w:r>
        <w:rPr>
          <w:noProof/>
          <w:color w:val="000000"/>
        </w:rPr>
        <w:t>pře</w:t>
      </w:r>
      <w:r>
        <w:rPr>
          <w:noProof/>
          <w:color w:val="000000"/>
        </w:rPr>
        <w:t>mostění, veřejná prostranství a plochy pro vleky a lanové dráhy.</w:t>
      </w:r>
    </w:p>
    <w:p w:rsidR="00000000" w:rsidRDefault="00F000D3">
      <w:pPr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plochy  komunikací</w:t>
      </w:r>
    </w:p>
    <w:p w:rsidR="00000000" w:rsidRDefault="00F000D3">
      <w:pPr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plochy parkovišť</w:t>
      </w:r>
    </w:p>
    <w:p w:rsidR="00000000" w:rsidRDefault="00F000D3">
      <w:pPr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</w:t>
      </w:r>
      <w:r>
        <w:rPr>
          <w:noProof/>
          <w:color w:val="000000"/>
        </w:rPr>
        <w:t xml:space="preserve">           - plocha vleků a lanových drah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b/>
          <w:bCs/>
          <w:noProof/>
          <w:color w:val="000000"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color w:val="000000"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ind w:firstLine="284"/>
        <w:jc w:val="center"/>
        <w:rPr>
          <w:b/>
          <w:bCs/>
        </w:rPr>
      </w:pPr>
      <w:r>
        <w:rPr>
          <w:b/>
          <w:bCs/>
        </w:rPr>
        <w:t>Článek 8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ind w:firstLine="284"/>
        <w:jc w:val="center"/>
        <w:rPr>
          <w:color w:val="000000"/>
        </w:rPr>
      </w:pPr>
    </w:p>
    <w:p w:rsidR="00000000" w:rsidRDefault="00F000D3">
      <w:pPr>
        <w:jc w:val="center"/>
        <w:rPr>
          <w:b/>
          <w:bCs/>
        </w:rPr>
      </w:pPr>
      <w:r>
        <w:rPr>
          <w:b/>
          <w:bCs/>
        </w:rPr>
        <w:t>Prostorové uspořádání území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b/>
          <w:bCs/>
          <w:noProof/>
          <w:color w:val="000000"/>
        </w:rPr>
      </w:pP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(1) Nová zástavba v lokalitě Klínovec bude  respektovat horský rámec prostředí a bude omezena na  plochách vymezených v regulačním plánu.</w:t>
      </w:r>
    </w:p>
    <w:p w:rsidR="00000000" w:rsidRDefault="00F000D3"/>
    <w:p w:rsidR="00000000" w:rsidRDefault="00F000D3"/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jc w:val="center"/>
        <w:rPr>
          <w:b/>
          <w:bCs/>
        </w:rPr>
      </w:pPr>
      <w:r>
        <w:rPr>
          <w:b/>
          <w:bCs/>
        </w:rPr>
        <w:lastRenderedPageBreak/>
        <w:t>Článek 9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jc w:val="center"/>
        <w:rPr>
          <w:sz w:val="22"/>
          <w:szCs w:val="22"/>
        </w:rPr>
      </w:pP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center"/>
        <w:rPr>
          <w:b/>
          <w:bCs/>
        </w:rPr>
      </w:pPr>
      <w:r>
        <w:rPr>
          <w:b/>
          <w:bCs/>
        </w:rPr>
        <w:t>Limity prostorové</w:t>
      </w:r>
      <w:r>
        <w:rPr>
          <w:b/>
          <w:bCs/>
        </w:rPr>
        <w:t>ho uspořádání území</w:t>
      </w:r>
    </w:p>
    <w:p w:rsidR="00000000" w:rsidRDefault="00F000D3"/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(1) V území je možno provádět novou výstavbu, dostavby a změny objektů jen v takovém objemu a hmotě, aby nebyly překročeny limity prostorového využití území.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(2) K regulaci prostorového využití území jsou stanoveny pro jednotlivé</w:t>
      </w:r>
      <w:r>
        <w:rPr>
          <w:noProof/>
          <w:color w:val="000000"/>
        </w:rPr>
        <w:t xml:space="preserve"> druhy polyfunkčních území tyto limity: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a)   koeficient hustoty zastavěné plochy pozemku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b)   koeficient hustoty podlažní plochy pozemku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c)   regulační čáry</w:t>
      </w:r>
    </w:p>
    <w:p w:rsidR="00000000" w:rsidRDefault="00F000D3">
      <w:pPr>
        <w:tabs>
          <w:tab w:val="left" w:pos="660"/>
          <w:tab w:val="left" w:pos="2905"/>
          <w:tab w:val="left" w:pos="3969"/>
          <w:tab w:val="left" w:pos="5173"/>
          <w:tab w:val="left" w:pos="6449"/>
        </w:tabs>
        <w:ind w:left="660" w:hanging="360"/>
        <w:jc w:val="both"/>
        <w:rPr>
          <w:noProof/>
          <w:color w:val="000000"/>
        </w:rPr>
      </w:pPr>
      <w:r>
        <w:rPr>
          <w:noProof/>
          <w:color w:val="000000"/>
        </w:rPr>
        <w:t>d)</w:t>
      </w:r>
      <w:r>
        <w:rPr>
          <w:noProof/>
          <w:color w:val="000000"/>
        </w:rPr>
        <w:tab/>
        <w:t>podlažnost</w:t>
      </w:r>
    </w:p>
    <w:p w:rsidR="00000000" w:rsidRDefault="00F000D3">
      <w:pPr>
        <w:tabs>
          <w:tab w:val="left" w:pos="660"/>
          <w:tab w:val="left" w:pos="2905"/>
          <w:tab w:val="left" w:pos="3969"/>
          <w:tab w:val="left" w:pos="5173"/>
          <w:tab w:val="left" w:pos="6449"/>
        </w:tabs>
        <w:ind w:left="660" w:hanging="360"/>
        <w:jc w:val="both"/>
        <w:rPr>
          <w:noProof/>
          <w:color w:val="000000"/>
        </w:rPr>
      </w:pPr>
      <w:r>
        <w:rPr>
          <w:noProof/>
          <w:color w:val="000000"/>
        </w:rPr>
        <w:t>e)</w:t>
      </w:r>
      <w:r>
        <w:rPr>
          <w:noProof/>
          <w:color w:val="000000"/>
        </w:rPr>
        <w:tab/>
        <w:t>způsob zástavby pozemku</w:t>
      </w:r>
    </w:p>
    <w:p w:rsidR="00000000" w:rsidRDefault="00F000D3">
      <w:pPr>
        <w:tabs>
          <w:tab w:val="left" w:pos="660"/>
          <w:tab w:val="left" w:pos="2905"/>
          <w:tab w:val="left" w:pos="3969"/>
          <w:tab w:val="left" w:pos="5173"/>
          <w:tab w:val="left" w:pos="6449"/>
        </w:tabs>
        <w:ind w:left="660" w:hanging="360"/>
        <w:jc w:val="both"/>
        <w:rPr>
          <w:noProof/>
          <w:color w:val="000000"/>
        </w:rPr>
      </w:pPr>
      <w:r>
        <w:rPr>
          <w:noProof/>
          <w:color w:val="000000"/>
        </w:rPr>
        <w:t>f)</w:t>
      </w:r>
      <w:r>
        <w:rPr>
          <w:noProof/>
          <w:color w:val="000000"/>
        </w:rPr>
        <w:tab/>
        <w:t>způsob zastřešení objektu</w:t>
      </w:r>
    </w:p>
    <w:p w:rsidR="00000000" w:rsidRDefault="00F000D3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(3) Koeficient</w:t>
      </w:r>
      <w:r>
        <w:rPr>
          <w:noProof/>
          <w:color w:val="000000"/>
        </w:rPr>
        <w:t xml:space="preserve"> hustoty zastavěné plochy pozemku udává maximální procentní podíl zastavěné plochy objektu k celkové ploše pozemku.</w:t>
      </w:r>
    </w:p>
    <w:p w:rsidR="00000000" w:rsidRDefault="00F000D3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(4) Koeficient hustoty podlažní plochy vyjadřuje maximální poměr součtu všech podlažních ploch k celkové ploše pozemku.</w:t>
      </w:r>
    </w:p>
    <w:p w:rsidR="00000000" w:rsidRDefault="00F000D3">
      <w:pPr>
        <w:tabs>
          <w:tab w:val="right" w:pos="201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(5) Regulační čá</w:t>
      </w:r>
      <w:r>
        <w:rPr>
          <w:noProof/>
          <w:color w:val="000000"/>
        </w:rPr>
        <w:t>ry udávají hranici, kam až mohou objekty zasahovat.</w:t>
      </w:r>
    </w:p>
    <w:p w:rsidR="00000000" w:rsidRDefault="00F000D3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(6) Podlažnost udává rozsah minimálního a maximálního počtu nadzemních podlaží objektu (bez podkroví).</w:t>
      </w:r>
    </w:p>
    <w:p w:rsidR="00000000" w:rsidRDefault="00F000D3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(7) Způsob zastavění udává typový druh domu z hlediska vazby na ostatní domy</w:t>
      </w:r>
    </w:p>
    <w:p w:rsidR="00000000" w:rsidRDefault="00F000D3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(8) Způsob zastřešení ob</w:t>
      </w:r>
      <w:r>
        <w:rPr>
          <w:noProof/>
          <w:color w:val="000000"/>
        </w:rPr>
        <w:t>jektu udává typ střechy pro jednotlivé objekty</w:t>
      </w:r>
    </w:p>
    <w:p w:rsidR="00000000" w:rsidRDefault="00F000D3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(9) Závazné limity prostorového uspořádání pro jednotlivá polyfunkční území jsou následující: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------------------------------------------------------------------------------------------------------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Funkční územ</w:t>
      </w:r>
      <w:r>
        <w:rPr>
          <w:noProof/>
          <w:color w:val="000000"/>
        </w:rPr>
        <w:t xml:space="preserve">í                                   koef.              koef.                  podlažnost                                         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  Hustoty         hustoty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</w:t>
      </w:r>
      <w:r>
        <w:rPr>
          <w:noProof/>
          <w:color w:val="000000"/>
        </w:rPr>
        <w:t xml:space="preserve">                zastavěné      podlažní      </w:t>
      </w:r>
    </w:p>
    <w:p w:rsidR="00000000" w:rsidRDefault="00F000D3">
      <w:pPr>
        <w:pBdr>
          <w:bottom w:val="single" w:sz="8" w:space="1" w:color="000000"/>
          <w:between w:val="single" w:sz="8" w:space="1" w:color="000000"/>
        </w:pBd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  plochy           plochy         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smíšené území rekreace (Rs)              60                   150                      2+p</w:t>
      </w:r>
    </w:p>
    <w:p w:rsidR="00000000" w:rsidRDefault="00F000D3">
      <w:pPr>
        <w:tabs>
          <w:tab w:val="left" w:pos="2905"/>
          <w:tab w:val="left" w:pos="3657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občanská vybavenost (OV)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80                   260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     3+p</w:t>
      </w:r>
    </w:p>
    <w:p w:rsidR="00000000" w:rsidRDefault="00F000D3">
      <w:pPr>
        <w:tabs>
          <w:tab w:val="left" w:pos="2905"/>
          <w:tab w:val="left" w:pos="3657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technická vybavenost (Tv)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40                   60</w:t>
      </w:r>
      <w:r>
        <w:rPr>
          <w:noProof/>
          <w:color w:val="000000"/>
        </w:rPr>
        <w:tab/>
        <w:t xml:space="preserve">     1+p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------------------------------------------------------------------------------------------------------    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Způsob zastřešení je dán jako střecha - sedlová, valb</w:t>
      </w:r>
      <w:r>
        <w:rPr>
          <w:noProof/>
          <w:color w:val="000000"/>
        </w:rPr>
        <w:t>ová, mansardová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Způsob zástavby je dán jako  – izolovaný, skupinový</w:t>
      </w:r>
    </w:p>
    <w:p w:rsidR="00000000" w:rsidRDefault="00F000D3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</w:p>
    <w:p w:rsidR="00000000" w:rsidRDefault="00F000D3">
      <w:pPr>
        <w:ind w:firstLine="218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Regulativy funkčního a prostorového uspořádání jsou vyznačeny v grafické příloze </w:t>
      </w:r>
    </w:p>
    <w:p w:rsidR="00000000" w:rsidRDefault="00F000D3">
      <w:pPr>
        <w:ind w:firstLine="218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č.1 -  Hlavní výkres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b/>
          <w:bCs/>
          <w:color w:val="000000"/>
          <w:sz w:val="22"/>
          <w:szCs w:val="22"/>
        </w:rPr>
      </w:pPr>
    </w:p>
    <w:p w:rsidR="00000000" w:rsidRDefault="00F000D3">
      <w:pPr>
        <w:pStyle w:val="Zhlav"/>
        <w:ind w:firstLine="218"/>
        <w:jc w:val="center"/>
        <w:rPr>
          <w:b/>
          <w:bCs/>
        </w:rPr>
      </w:pPr>
      <w:r>
        <w:rPr>
          <w:b/>
          <w:bCs/>
        </w:rPr>
        <w:t>Článek 10</w:t>
      </w:r>
    </w:p>
    <w:p w:rsidR="00000000" w:rsidRDefault="00F000D3">
      <w:pPr>
        <w:pStyle w:val="Zhlav"/>
        <w:ind w:firstLine="218"/>
        <w:jc w:val="center"/>
      </w:pPr>
    </w:p>
    <w:p w:rsidR="00000000" w:rsidRDefault="00F000D3">
      <w:pPr>
        <w:pStyle w:val="Zhlav"/>
        <w:ind w:firstLine="21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Prvky architektonického a materiálového uspořádání</w:t>
      </w:r>
    </w:p>
    <w:p w:rsidR="00000000" w:rsidRDefault="00F000D3">
      <w:pPr>
        <w:ind w:firstLine="218"/>
        <w:rPr>
          <w:b/>
          <w:bCs/>
          <w:noProof/>
          <w:color w:val="000000"/>
        </w:rPr>
      </w:pPr>
    </w:p>
    <w:p w:rsidR="00000000" w:rsidRDefault="00F000D3">
      <w:pPr>
        <w:ind w:firstLine="218"/>
        <w:jc w:val="both"/>
        <w:rPr>
          <w:noProof/>
          <w:color w:val="000000"/>
        </w:rPr>
      </w:pPr>
      <w:r>
        <w:rPr>
          <w:noProof/>
          <w:color w:val="000000"/>
        </w:rPr>
        <w:t xml:space="preserve"> (1)Architektonické </w:t>
      </w:r>
      <w:r>
        <w:rPr>
          <w:noProof/>
          <w:color w:val="000000"/>
        </w:rPr>
        <w:t xml:space="preserve">řešení objektů je omezeno formou určení typu střech jako střech sedlových či valbových se sklonem 30 - 40 stupňů a střech mansardových s omezením přesahů do cca 80 cm.( V souladu s prvky historické architektury). </w:t>
      </w:r>
    </w:p>
    <w:p w:rsidR="00000000" w:rsidRDefault="00F000D3">
      <w:pPr>
        <w:ind w:firstLine="218"/>
        <w:jc w:val="both"/>
        <w:rPr>
          <w:noProof/>
          <w:color w:val="000000"/>
        </w:rPr>
      </w:pPr>
      <w:r>
        <w:rPr>
          <w:noProof/>
          <w:color w:val="000000"/>
        </w:rPr>
        <w:t>(2)Jako materiály obvodového pláště  mohou</w:t>
      </w:r>
      <w:r>
        <w:rPr>
          <w:noProof/>
          <w:color w:val="000000"/>
        </w:rPr>
        <w:t xml:space="preserve"> být použity hladká omítka, kámen, dřevěný obklad vertikální na pero a drážku nebo s krycími lištami, plechová střešní krytina v barevných odstínech ( červená, šedá, černá, hnědá, tmavě zelená, měď) a sklo.</w:t>
      </w:r>
    </w:p>
    <w:p w:rsidR="00000000" w:rsidRDefault="00F000D3">
      <w:pPr>
        <w:ind w:firstLine="218"/>
        <w:rPr>
          <w:noProof/>
          <w:color w:val="000000"/>
        </w:rPr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lastRenderedPageBreak/>
        <w:t>ČÁST TŘETÍ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11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F000D3">
      <w:pPr>
        <w:jc w:val="center"/>
        <w:rPr>
          <w:b/>
          <w:bCs/>
        </w:rPr>
      </w:pPr>
      <w:r>
        <w:rPr>
          <w:b/>
          <w:bCs/>
        </w:rPr>
        <w:t>Pozemky pro veřejně prosp</w:t>
      </w:r>
      <w:r>
        <w:rPr>
          <w:b/>
          <w:bCs/>
        </w:rPr>
        <w:t>ěšné stavby</w:t>
      </w:r>
    </w:p>
    <w:p w:rsidR="00000000" w:rsidRDefault="00F000D3">
      <w:pPr>
        <w:ind w:firstLine="218"/>
        <w:rPr>
          <w:noProof/>
          <w:color w:val="000000"/>
        </w:rPr>
      </w:pPr>
    </w:p>
    <w:p w:rsidR="00000000" w:rsidRDefault="00F000D3">
      <w:pPr>
        <w:tabs>
          <w:tab w:val="left" w:pos="244"/>
        </w:tabs>
        <w:ind w:left="248" w:firstLine="315"/>
        <w:rPr>
          <w:noProof/>
          <w:color w:val="000000"/>
        </w:rPr>
      </w:pPr>
      <w:r>
        <w:rPr>
          <w:b/>
          <w:bCs/>
          <w:noProof/>
          <w:color w:val="000000"/>
        </w:rPr>
        <w:t xml:space="preserve">    </w:t>
      </w:r>
      <w:r>
        <w:rPr>
          <w:noProof/>
          <w:color w:val="000000"/>
        </w:rPr>
        <w:t xml:space="preserve">Jako pozemky pro veřejně prospěšné stavby budou v území vymezeny tyto pozemky:   </w:t>
      </w:r>
    </w:p>
    <w:p w:rsidR="00000000" w:rsidRDefault="00F000D3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1)</w:t>
      </w:r>
      <w:r>
        <w:rPr>
          <w:noProof/>
          <w:color w:val="000000"/>
        </w:rPr>
        <w:tab/>
        <w:t>pozemky pro zasněžovací sítě</w:t>
      </w:r>
    </w:p>
    <w:p w:rsidR="00000000" w:rsidRDefault="00F000D3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2)</w:t>
      </w:r>
      <w:r>
        <w:rPr>
          <w:noProof/>
          <w:color w:val="000000"/>
        </w:rPr>
        <w:tab/>
        <w:t>pozemky pro vedení vodovodu</w:t>
      </w:r>
    </w:p>
    <w:p w:rsidR="00000000" w:rsidRDefault="00F000D3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3)</w:t>
      </w:r>
      <w:r>
        <w:rPr>
          <w:noProof/>
          <w:color w:val="000000"/>
        </w:rPr>
        <w:tab/>
        <w:t>pozemky pro vodojem</w:t>
      </w:r>
    </w:p>
    <w:p w:rsidR="00000000" w:rsidRDefault="00F000D3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4)</w:t>
      </w:r>
      <w:r>
        <w:rPr>
          <w:noProof/>
          <w:color w:val="000000"/>
        </w:rPr>
        <w:tab/>
        <w:t>pozemky  pro vedení dešťové kanalizace</w:t>
      </w:r>
    </w:p>
    <w:p w:rsidR="00000000" w:rsidRDefault="00F000D3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5)</w:t>
      </w:r>
      <w:r>
        <w:rPr>
          <w:noProof/>
          <w:color w:val="000000"/>
        </w:rPr>
        <w:tab/>
        <w:t>pozemky pro vedení splaš</w:t>
      </w:r>
      <w:r>
        <w:rPr>
          <w:noProof/>
          <w:color w:val="000000"/>
        </w:rPr>
        <w:t>kové kanalizace</w:t>
      </w:r>
    </w:p>
    <w:p w:rsidR="00000000" w:rsidRDefault="00F000D3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6)</w:t>
      </w:r>
      <w:r>
        <w:rPr>
          <w:noProof/>
          <w:color w:val="000000"/>
        </w:rPr>
        <w:tab/>
        <w:t>pozemky  pro čerpací stanice odpadních vod</w:t>
      </w:r>
    </w:p>
    <w:p w:rsidR="00000000" w:rsidRDefault="00F000D3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7)</w:t>
      </w:r>
      <w:r>
        <w:rPr>
          <w:noProof/>
          <w:color w:val="000000"/>
        </w:rPr>
        <w:tab/>
        <w:t>pozemky pro vedení a STL plynovodů</w:t>
      </w:r>
    </w:p>
    <w:p w:rsidR="00000000" w:rsidRDefault="00F000D3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8)</w:t>
      </w:r>
      <w:r>
        <w:rPr>
          <w:noProof/>
          <w:color w:val="000000"/>
        </w:rPr>
        <w:tab/>
        <w:t>pozemky pro vedení spojových kabelů a KT</w:t>
      </w:r>
    </w:p>
    <w:p w:rsidR="00000000" w:rsidRDefault="00F000D3">
      <w:pPr>
        <w:tabs>
          <w:tab w:val="left" w:pos="244"/>
        </w:tabs>
        <w:ind w:left="533" w:firstLine="15"/>
        <w:rPr>
          <w:noProof/>
          <w:color w:val="000000"/>
        </w:rPr>
      </w:pPr>
      <w:r>
        <w:rPr>
          <w:noProof/>
          <w:color w:val="000000"/>
        </w:rPr>
        <w:t>9)  pozemky pro veřejná parkoviště a komunikace</w:t>
      </w:r>
    </w:p>
    <w:p w:rsidR="00000000" w:rsidRDefault="00F000D3">
      <w:pPr>
        <w:tabs>
          <w:tab w:val="left" w:pos="244"/>
        </w:tabs>
        <w:ind w:left="533" w:firstLine="15"/>
        <w:rPr>
          <w:noProof/>
          <w:color w:val="000000"/>
        </w:rPr>
      </w:pPr>
      <w:r>
        <w:rPr>
          <w:noProof/>
          <w:color w:val="000000"/>
        </w:rPr>
        <w:t>10)  pozemky pro vedení VN kabelů</w:t>
      </w:r>
    </w:p>
    <w:p w:rsidR="00000000" w:rsidRDefault="00F000D3">
      <w:pPr>
        <w:tabs>
          <w:tab w:val="left" w:pos="244"/>
        </w:tabs>
        <w:ind w:left="533" w:firstLine="15"/>
        <w:rPr>
          <w:noProof/>
          <w:color w:val="000000"/>
        </w:rPr>
      </w:pPr>
      <w:r>
        <w:rPr>
          <w:noProof/>
          <w:color w:val="000000"/>
        </w:rPr>
        <w:t>11)  pozemky pro vedení nových</w:t>
      </w:r>
      <w:r>
        <w:rPr>
          <w:noProof/>
          <w:color w:val="000000"/>
        </w:rPr>
        <w:t xml:space="preserve"> vleků a lanovek</w:t>
      </w:r>
    </w:p>
    <w:p w:rsidR="00000000" w:rsidRDefault="00F000D3">
      <w:pPr>
        <w:tabs>
          <w:tab w:val="left" w:pos="244"/>
        </w:tabs>
        <w:ind w:left="533" w:firstLine="15"/>
        <w:rPr>
          <w:noProof/>
          <w:color w:val="000000"/>
        </w:rPr>
      </w:pPr>
      <w:r>
        <w:rPr>
          <w:noProof/>
          <w:color w:val="000000"/>
        </w:rPr>
        <w:t>12)  pozemky pro zařízení občanské vybavenosti</w:t>
      </w:r>
    </w:p>
    <w:p w:rsidR="00000000" w:rsidRDefault="00F000D3"/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both"/>
      </w:pPr>
      <w:r>
        <w:t xml:space="preserve">   (2)   Statut veřejně prospěšné stavby je podkladem pro případné vyvlastnění pozemků nebo staveb podle zákona, pokud nebude možno řešení majetkoprávních vztahů dosáhnout dohodou nebo jiným </w:t>
      </w:r>
      <w:r>
        <w:t>způsobem.</w:t>
      </w:r>
    </w:p>
    <w:p w:rsidR="00000000" w:rsidRDefault="00F000D3"/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12</w:t>
      </w:r>
    </w:p>
    <w:p w:rsidR="00000000" w:rsidRDefault="00F000D3"/>
    <w:p w:rsidR="00000000" w:rsidRDefault="00F000D3">
      <w:pPr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Vymezení současně zastavěného území obce a zastavitelného území obce</w:t>
      </w:r>
    </w:p>
    <w:p w:rsidR="00000000" w:rsidRDefault="00F000D3">
      <w:pPr>
        <w:rPr>
          <w:b/>
          <w:bCs/>
          <w:noProof/>
          <w:color w:val="000000"/>
        </w:rPr>
      </w:pPr>
    </w:p>
    <w:p w:rsidR="00000000" w:rsidRDefault="00F000D3">
      <w:pPr>
        <w:ind w:left="284" w:firstLine="283"/>
        <w:rPr>
          <w:noProof/>
          <w:color w:val="000000"/>
        </w:rPr>
      </w:pPr>
      <w:r>
        <w:rPr>
          <w:noProof/>
          <w:color w:val="000000"/>
        </w:rPr>
        <w:t>V rámci návrhu výstavby nových objektů je vymezeno současně zastavěné území části obce k 1.6.2004 a je navrženo zastavitelné území části obce Jáchymov Klínovec, obě</w:t>
      </w:r>
      <w:r>
        <w:rPr>
          <w:noProof/>
          <w:color w:val="000000"/>
        </w:rPr>
        <w:t xml:space="preserve"> hranice jsou  dokumentovány v grafické příloze č.1 Hlavní výkres.</w:t>
      </w:r>
    </w:p>
    <w:p w:rsidR="00000000" w:rsidRDefault="00F000D3"/>
    <w:p w:rsidR="00000000" w:rsidRDefault="00F000D3"/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13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jc w:val="center"/>
        <w:rPr>
          <w:color w:val="000000"/>
        </w:rPr>
      </w:pPr>
    </w:p>
    <w:p w:rsidR="00000000" w:rsidRDefault="00F000D3">
      <w:pPr>
        <w:pStyle w:val="Zkladntext2"/>
        <w:ind w:left="284" w:hanging="284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Návrh lhůt aktualizace</w:t>
      </w:r>
    </w:p>
    <w:p w:rsidR="00000000" w:rsidRDefault="00F000D3">
      <w:pPr>
        <w:pStyle w:val="Zkladntext2"/>
        <w:ind w:left="284" w:firstLine="283"/>
        <w:rPr>
          <w:noProof/>
          <w:color w:val="000000"/>
        </w:rPr>
      </w:pPr>
      <w:r>
        <w:rPr>
          <w:noProof/>
          <w:color w:val="000000"/>
        </w:rPr>
        <w:t>Plnění záměrů zakotvených v dokumentaci regulačního plánu bude vyhodnocováno jednou za 2 roky a v případě změny potřeb a požadavků bude poří</w:t>
      </w:r>
      <w:r>
        <w:rPr>
          <w:noProof/>
          <w:color w:val="000000"/>
        </w:rPr>
        <w:t>zena a projednána změna regulačního plánu.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color w:val="000000"/>
        </w:rPr>
      </w:pPr>
      <w:r>
        <w:t xml:space="preserve"> </w:t>
      </w:r>
    </w:p>
    <w:p w:rsidR="00000000" w:rsidRDefault="00F000D3">
      <w:pPr>
        <w:pStyle w:val="Zhlav"/>
        <w:tabs>
          <w:tab w:val="left" w:pos="2905"/>
          <w:tab w:val="left" w:pos="3969"/>
          <w:tab w:val="center" w:pos="410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ČÁST ČTVRTÁ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14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Uložení dokumentace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  <w:r>
        <w:rPr>
          <w:b/>
          <w:bCs/>
        </w:rPr>
        <w:t xml:space="preserve">    </w:t>
      </w:r>
      <w:r>
        <w:t xml:space="preserve">                                          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  <w:r>
        <w:t xml:space="preserve">   (1)   Dokumentace regulačního plánu je uložena na Městském úřadu v Jáchymově, stavebním úřadu,  na Krajském úřadu K.V</w:t>
      </w:r>
      <w:r>
        <w:t>ary, referátu regionálního rozvoje a na Městském úřadu v Ostrově, odboru územního rozvoje.</w:t>
      </w:r>
    </w:p>
    <w:p w:rsidR="00000000" w:rsidRDefault="00F000D3"/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15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Účinnost</w:t>
      </w:r>
    </w:p>
    <w:p w:rsidR="00000000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F000D3">
      <w:pPr>
        <w:pStyle w:val="Zhlav"/>
        <w:jc w:val="both"/>
      </w:pPr>
      <w:r>
        <w:t xml:space="preserve">   Tato obecně závazná vyhláška byla vyhlášena dne 22.12.2006 a nabývá účinnosti dnem 7.1.2007             .</w:t>
      </w:r>
    </w:p>
    <w:p w:rsidR="00000000" w:rsidRDefault="00F000D3">
      <w:pPr>
        <w:pStyle w:val="Zhlav"/>
        <w:jc w:val="both"/>
      </w:pPr>
    </w:p>
    <w:p w:rsidR="00000000" w:rsidRDefault="00F000D3">
      <w:pPr>
        <w:pStyle w:val="Zhlav"/>
        <w:jc w:val="both"/>
      </w:pPr>
    </w:p>
    <w:p w:rsidR="00000000" w:rsidRDefault="00F000D3">
      <w:pPr>
        <w:pStyle w:val="Zhlav"/>
        <w:ind w:firstLine="570"/>
        <w:jc w:val="both"/>
      </w:pPr>
    </w:p>
    <w:p w:rsidR="00000000" w:rsidRDefault="00F000D3">
      <w:pPr>
        <w:pStyle w:val="Zhlav"/>
        <w:ind w:firstLine="570"/>
        <w:jc w:val="both"/>
      </w:pPr>
      <w:r>
        <w:t>.........................................                                        .........................................</w:t>
      </w:r>
    </w:p>
    <w:p w:rsidR="00000000" w:rsidRDefault="00F000D3">
      <w:pPr>
        <w:pStyle w:val="Zhlav"/>
        <w:ind w:firstLine="570"/>
        <w:jc w:val="both"/>
      </w:pPr>
      <w:r>
        <w:t>Ing. Bronislav Grulich                                                      JUDr. Jaroslav Vondráček Ph.D.</w:t>
      </w:r>
    </w:p>
    <w:p w:rsidR="00000000" w:rsidRDefault="00F000D3">
      <w:pPr>
        <w:pStyle w:val="Zhlav"/>
        <w:ind w:firstLine="570"/>
        <w:jc w:val="both"/>
      </w:pPr>
      <w:r>
        <w:t xml:space="preserve"> místostarosta města      </w:t>
      </w:r>
      <w:r>
        <w:t xml:space="preserve">                                                    starosta města</w:t>
      </w:r>
    </w:p>
    <w:p w:rsidR="00000000" w:rsidRDefault="00F000D3">
      <w:pPr>
        <w:pStyle w:val="Zhlav"/>
        <w:ind w:firstLine="570"/>
        <w:jc w:val="both"/>
      </w:pPr>
    </w:p>
    <w:p w:rsidR="00000000" w:rsidRDefault="00F000D3">
      <w:pPr>
        <w:tabs>
          <w:tab w:val="left" w:pos="4608"/>
        </w:tabs>
        <w:ind w:right="-567"/>
        <w:jc w:val="both"/>
      </w:pPr>
    </w:p>
    <w:p w:rsidR="00000000" w:rsidRDefault="00F000D3">
      <w:pPr>
        <w:tabs>
          <w:tab w:val="left" w:pos="4608"/>
        </w:tabs>
        <w:ind w:right="-567"/>
        <w:jc w:val="both"/>
      </w:pPr>
      <w:r>
        <w:t xml:space="preserve">Vyhláška byla vyhlášena a vyvěšena dne 22.12.2006  </w:t>
      </w:r>
    </w:p>
    <w:p w:rsidR="00000000" w:rsidRDefault="00F000D3">
      <w:pPr>
        <w:tabs>
          <w:tab w:val="left" w:pos="4608"/>
        </w:tabs>
        <w:ind w:right="-567"/>
        <w:jc w:val="both"/>
      </w:pPr>
      <w:r>
        <w:t>Sejmuto z úřední desky dne:  6.1.2007</w:t>
      </w:r>
    </w:p>
    <w:p w:rsidR="00F000D3" w:rsidRDefault="00F000D3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</w:p>
    <w:sectPr w:rsidR="00F000D3">
      <w:footerReference w:type="default" r:id="rId6"/>
      <w:pgSz w:w="11812" w:h="16706"/>
      <w:pgMar w:top="1276" w:right="1180" w:bottom="1134" w:left="1276" w:header="1798" w:footer="8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D3" w:rsidRDefault="00F000D3">
      <w:r>
        <w:separator/>
      </w:r>
    </w:p>
  </w:endnote>
  <w:endnote w:type="continuationSeparator" w:id="0">
    <w:p w:rsidR="00F000D3" w:rsidRDefault="00F0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d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00D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0000" w:rsidRDefault="00F000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D3" w:rsidRDefault="00F000D3">
      <w:r>
        <w:separator/>
      </w:r>
    </w:p>
  </w:footnote>
  <w:footnote w:type="continuationSeparator" w:id="0">
    <w:p w:rsidR="00F000D3" w:rsidRDefault="00F00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78"/>
    <w:rsid w:val="00B04B78"/>
    <w:rsid w:val="00F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14EF42-8B44-4263-A4F8-F218B95C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pPr>
      <w:spacing w:before="100" w:beforeAutospacing="1" w:after="100" w:afterAutospacing="1"/>
      <w:outlineLvl w:val="1"/>
    </w:pPr>
    <w:rPr>
      <w:rFonts w:ascii="Arial Unicode MS" w:eastAsia="Times New Roman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9"/>
    <w:qFormat/>
    <w:pPr>
      <w:spacing w:before="100" w:beforeAutospacing="1" w:after="100" w:afterAutospacing="1"/>
      <w:outlineLvl w:val="3"/>
    </w:pPr>
    <w:rPr>
      <w:rFonts w:ascii="Arial Unicode MS" w:eastAsia="Times New Roman" w:hAnsi="Arial Unicode MS" w:cs="Arial Unicode MS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paragraph" w:customStyle="1" w:styleId="Normln1">
    <w:name w:val="Normální1"/>
    <w:basedOn w:val="Normln"/>
    <w:uiPriority w:val="99"/>
    <w:rPr>
      <w:sz w:val="20"/>
      <w:szCs w:val="20"/>
    </w:rPr>
  </w:style>
  <w:style w:type="paragraph" w:styleId="Zkladntext">
    <w:name w:val="Body Text"/>
    <w:basedOn w:val="Normln1"/>
    <w:link w:val="ZkladntextChar"/>
    <w:uiPriority w:val="99"/>
    <w:pPr>
      <w:tabs>
        <w:tab w:val="left" w:pos="2905"/>
        <w:tab w:val="left" w:pos="3969"/>
        <w:tab w:val="left" w:pos="5173"/>
        <w:tab w:val="left" w:pos="6449"/>
      </w:tabs>
    </w:pPr>
    <w:rPr>
      <w:rFonts w:ascii="Book Antiqua" w:hAnsi="Book Antiqua" w:cs="Book Antiqu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eznamoslovan">
    <w:name w:val="Seznam očíslovaný"/>
    <w:basedOn w:val="Zkladntext"/>
    <w:uiPriority w:val="99"/>
    <w:pPr>
      <w:ind w:left="480" w:hanging="480"/>
    </w:pPr>
  </w:style>
  <w:style w:type="paragraph" w:styleId="Normlnodsazen">
    <w:name w:val="Normal Indent"/>
    <w:basedOn w:val="Normln1"/>
    <w:uiPriority w:val="99"/>
    <w:pPr>
      <w:spacing w:before="60"/>
      <w:ind w:firstLine="737"/>
      <w:jc w:val="both"/>
    </w:pPr>
    <w:rPr>
      <w:rFonts w:ascii="Bookman Old Style" w:hAnsi="Bookman Old Style" w:cs="Bookman Old Style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spacing w:after="120"/>
      <w:ind w:left="283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V Y H L Á Š K A     </vt:lpstr>
    </vt:vector>
  </TitlesOfParts>
  <Company>Ostrov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Š K A</dc:title>
  <dc:subject/>
  <dc:creator>Ivan Štros</dc:creator>
  <cp:keywords/>
  <dc:description/>
  <cp:lastModifiedBy>IT Ostrov</cp:lastModifiedBy>
  <cp:revision>2</cp:revision>
  <cp:lastPrinted>2006-12-21T10:15:00Z</cp:lastPrinted>
  <dcterms:created xsi:type="dcterms:W3CDTF">2023-01-07T12:46:00Z</dcterms:created>
  <dcterms:modified xsi:type="dcterms:W3CDTF">2023-01-07T12:46:00Z</dcterms:modified>
</cp:coreProperties>
</file>